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rFonts w:cs="Times New Roman"/>
          <w:b/>
          <w:szCs w:val="24"/>
        </w:rPr>
      </w:pPr>
      <w:r>
        <w:rPr>
          <w:rFonts w:cs="Times New Roman"/>
          <w:b/>
          <w:szCs w:val="24"/>
        </w:rPr>
        <w:t>Supplement 1</w:t>
      </w:r>
    </w:p>
    <w:tbl>
      <w:tblPr>
        <w:tblW w:w="9576" w:type="dxa"/>
        <w:jc w:val="left"/>
        <w:tblInd w:w="113" w:type="dxa"/>
        <w:tblLayout w:type="fixed"/>
        <w:tblCellMar>
          <w:top w:w="0" w:type="dxa"/>
          <w:left w:w="108" w:type="dxa"/>
          <w:bottom w:w="0" w:type="dxa"/>
          <w:right w:w="108" w:type="dxa"/>
        </w:tblCellMar>
      </w:tblPr>
      <w:tblGrid>
        <w:gridCol w:w="5846"/>
        <w:gridCol w:w="3730"/>
      </w:tblGrid>
      <w:tr>
        <w:trPr/>
        <w:tc>
          <w:tcPr>
            <w:tcW w:w="5846" w:type="dxa"/>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40" w:before="0" w:after="0"/>
              <w:jc w:val="left"/>
              <w:rPr>
                <w:rFonts w:eastAsia="Aptos"/>
                <w:kern w:val="0"/>
                <w:szCs w:val="22"/>
                <w:lang w:val="en-US" w:eastAsia="en-US" w:bidi="ar-SA"/>
              </w:rPr>
            </w:pPr>
            <w:r>
              <w:rPr>
                <w:rFonts w:eastAsia="Aptos"/>
                <w:b/>
                <w:kern w:val="0"/>
                <w:szCs w:val="22"/>
                <w:lang w:val="en-US" w:eastAsia="en-US" w:bidi="ar-SA"/>
              </w:rPr>
              <w:t>SOP Title: Genomic DNA Extraction from Fecal sample using the PowerSoil® DNA Isolation Kit</w:t>
            </w:r>
            <w:r>
              <w:rPr>
                <w:rFonts w:eastAsia="Aptos"/>
                <w:kern w:val="0"/>
                <w:szCs w:val="22"/>
                <w:lang w:val="en-US" w:eastAsia="en-US" w:bidi="ar-SA"/>
              </w:rPr>
              <w:t xml:space="preserve"> </w:t>
            </w:r>
          </w:p>
        </w:tc>
        <w:tc>
          <w:tcPr>
            <w:tcW w:w="3730" w:type="dxa"/>
            <w:tcBorders/>
          </w:tcPr>
          <w:p>
            <w:pPr>
              <w:pStyle w:val="Normal"/>
              <w:widowControl/>
              <w:bidi w:val="0"/>
              <w:spacing w:lineRule="atLeast" w:line="0" w:before="0" w:after="0"/>
              <w:jc w:val="left"/>
              <w:rPr>
                <w:sz w:val="2"/>
              </w:rPr>
            </w:pPr>
            <w:r>
              <w:rPr>
                <w:rFonts w:eastAsia="Aptos"/>
                <w:kern w:val="0"/>
                <w:sz w:val="2"/>
                <w:szCs w:val="22"/>
                <w:lang w:val="en-US" w:eastAsia="en-US" w:bidi="ar-SA"/>
              </w:rPr>
            </w:r>
          </w:p>
        </w:tc>
      </w:tr>
      <w:tr>
        <w:trPr>
          <w:trHeight w:val="278" w:hRule="atLeast"/>
        </w:trPr>
        <w:tc>
          <w:tcPr>
            <w:tcW w:w="5846" w:type="dxa"/>
            <w:vMerge w:val="restart"/>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40" w:before="0" w:after="0"/>
              <w:jc w:val="left"/>
              <w:rPr>
                <w:b/>
              </w:rPr>
            </w:pPr>
            <w:r>
              <w:rPr>
                <w:rFonts w:eastAsia="Aptos"/>
                <w:b/>
                <w:kern w:val="0"/>
                <w:szCs w:val="22"/>
                <w:lang w:val="en-US" w:eastAsia="en-US" w:bidi="ar-SA"/>
              </w:rPr>
              <w:t xml:space="preserve">Authorized Signature: </w:t>
            </w:r>
          </w:p>
          <w:p>
            <w:pPr>
              <w:pStyle w:val="Normal"/>
              <w:widowControl/>
              <w:bidi w:val="0"/>
              <w:spacing w:lineRule="auto" w:line="240" w:before="0" w:after="0"/>
              <w:jc w:val="left"/>
              <w:rPr>
                <w:rFonts w:eastAsia="Aptos"/>
                <w:kern w:val="0"/>
                <w:szCs w:val="22"/>
                <w:lang w:val="en-US" w:eastAsia="en-US" w:bidi="ar-SA"/>
              </w:rPr>
            </w:pPr>
            <w:r>
              <w:rPr>
                <w:rFonts w:eastAsia="Aptos"/>
                <w:kern w:val="0"/>
                <w:szCs w:val="22"/>
                <w:lang w:val="en-US" w:eastAsia="en-US" w:bidi="ar-SA"/>
              </w:rPr>
            </w:r>
          </w:p>
        </w:tc>
        <w:tc>
          <w:tcPr>
            <w:tcW w:w="3730" w:type="dxa"/>
            <w:tcBorders/>
          </w:tcPr>
          <w:p>
            <w:pPr>
              <w:pStyle w:val="Normal"/>
              <w:widowControl/>
              <w:bidi w:val="0"/>
              <w:spacing w:lineRule="atLeast" w:line="0" w:before="0" w:after="0"/>
              <w:jc w:val="left"/>
              <w:rPr>
                <w:sz w:val="2"/>
              </w:rPr>
            </w:pPr>
            <w:r>
              <w:rPr>
                <w:rFonts w:eastAsia="Aptos"/>
                <w:kern w:val="0"/>
                <w:sz w:val="2"/>
                <w:szCs w:val="22"/>
                <w:lang w:val="en-US" w:eastAsia="en-US" w:bidi="ar-SA"/>
              </w:rPr>
            </w:r>
          </w:p>
        </w:tc>
      </w:tr>
      <w:tr>
        <w:trPr>
          <w:trHeight w:val="277" w:hRule="atLeast"/>
        </w:trPr>
        <w:tc>
          <w:tcPr>
            <w:tcW w:w="5846" w:type="dxa"/>
            <w:vMerge w:val="continue"/>
            <w:tcBorders>
              <w:top w:val="single" w:sz="4" w:space="0" w:color="000000"/>
              <w:left w:val="single" w:sz="4" w:space="0" w:color="000000"/>
              <w:bottom w:val="single" w:sz="4" w:space="0" w:color="000000"/>
              <w:right w:val="single" w:sz="4" w:space="0" w:color="000000"/>
            </w:tcBorders>
          </w:tcPr>
          <w:p>
            <w:pPr>
              <w:pStyle w:val="Normal"/>
              <w:bidi w:val="0"/>
              <w:jc w:val="left"/>
              <w:rPr/>
            </w:pPr>
            <w:r>
              <w:rPr/>
            </w:r>
          </w:p>
        </w:tc>
        <w:tc>
          <w:tcPr>
            <w:tcW w:w="3730" w:type="dxa"/>
            <w:tcBorders/>
          </w:tcPr>
          <w:p>
            <w:pPr>
              <w:pStyle w:val="Normal"/>
              <w:widowControl/>
              <w:bidi w:val="0"/>
              <w:spacing w:lineRule="atLeast" w:line="0" w:before="0" w:after="0"/>
              <w:jc w:val="left"/>
              <w:rPr>
                <w:sz w:val="2"/>
              </w:rPr>
            </w:pPr>
            <w:r>
              <w:rPr>
                <w:rFonts w:eastAsia="Aptos"/>
                <w:kern w:val="0"/>
                <w:sz w:val="2"/>
                <w:szCs w:val="22"/>
                <w:lang w:val="en-US" w:eastAsia="en-US" w:bidi="ar-SA"/>
              </w:rPr>
            </w:r>
          </w:p>
        </w:tc>
      </w:tr>
      <w:tr>
        <w:trPr>
          <w:trHeight w:val="277" w:hRule="atLeast"/>
        </w:trPr>
        <w:tc>
          <w:tcPr>
            <w:tcW w:w="9576" w:type="dxa"/>
            <w:gridSpan w:val="2"/>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40" w:before="0" w:after="0"/>
              <w:jc w:val="left"/>
              <w:rPr>
                <w:rFonts w:eastAsia="Aptos"/>
                <w:kern w:val="0"/>
                <w:szCs w:val="22"/>
                <w:lang w:val="en-US" w:eastAsia="en-US" w:bidi="ar-SA"/>
              </w:rPr>
            </w:pPr>
            <w:r>
              <w:rPr>
                <w:rFonts w:eastAsia="Aptos"/>
                <w:b/>
                <w:kern w:val="0"/>
                <w:szCs w:val="22"/>
                <w:lang w:val="en-US" w:eastAsia="en-US" w:bidi="ar-SA"/>
              </w:rPr>
              <w:t>Staff Able to Perform Procedure:</w:t>
            </w:r>
            <w:r>
              <w:rPr>
                <w:rFonts w:eastAsia="Aptos"/>
                <w:kern w:val="0"/>
                <w:szCs w:val="22"/>
                <w:lang w:val="en-US" w:eastAsia="en-US" w:bidi="ar-SA"/>
              </w:rPr>
              <w:t xml:space="preserve"> Research Technician and higher</w:t>
            </w:r>
          </w:p>
        </w:tc>
      </w:tr>
      <w:tr>
        <w:trPr>
          <w:trHeight w:val="277" w:hRule="atLeast"/>
        </w:trPr>
        <w:tc>
          <w:tcPr>
            <w:tcW w:w="9576" w:type="dxa"/>
            <w:gridSpan w:val="2"/>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40" w:before="0" w:after="0"/>
              <w:jc w:val="left"/>
              <w:rPr>
                <w:bCs/>
              </w:rPr>
            </w:pPr>
            <w:r>
              <w:rPr>
                <w:rFonts w:eastAsia="Aptos"/>
                <w:b/>
                <w:kern w:val="0"/>
                <w:szCs w:val="22"/>
                <w:lang w:val="en-US" w:eastAsia="en-US" w:bidi="ar-SA"/>
              </w:rPr>
              <w:t xml:space="preserve">Manual: </w:t>
            </w:r>
            <w:r>
              <w:rPr>
                <w:rFonts w:eastAsia="Aptos"/>
                <w:bCs/>
                <w:kern w:val="0"/>
                <w:szCs w:val="22"/>
                <w:lang w:val="en-US" w:eastAsia="en-US" w:bidi="ar-SA"/>
              </w:rPr>
              <w:t>DNeasy PowerSoil Kit Handbook May 2017</w:t>
            </w:r>
          </w:p>
        </w:tc>
      </w:tr>
      <w:tr>
        <w:trPr>
          <w:trHeight w:val="602" w:hRule="atLeast"/>
        </w:trPr>
        <w:tc>
          <w:tcPr>
            <w:tcW w:w="9576" w:type="dxa"/>
            <w:gridSpan w:val="2"/>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40" w:before="0" w:after="0"/>
              <w:jc w:val="left"/>
              <w:rPr>
                <w:b/>
              </w:rPr>
            </w:pPr>
            <w:r>
              <w:rPr>
                <w:rFonts w:eastAsia="Aptos"/>
                <w:b/>
                <w:kern w:val="0"/>
                <w:szCs w:val="22"/>
                <w:lang w:val="en-US" w:eastAsia="en-US" w:bidi="ar-SA"/>
              </w:rPr>
              <w:t xml:space="preserve">Principle of the Method: </w:t>
            </w:r>
          </w:p>
          <w:p>
            <w:pPr>
              <w:pStyle w:val="Normal"/>
              <w:widowControl/>
              <w:bidi w:val="0"/>
              <w:spacing w:lineRule="auto" w:line="240" w:before="0" w:after="0"/>
              <w:jc w:val="left"/>
              <w:rPr>
                <w:rFonts w:eastAsia="Aptos"/>
                <w:kern w:val="0"/>
                <w:szCs w:val="22"/>
                <w:lang w:val="en-US" w:eastAsia="en-US" w:bidi="ar-SA"/>
              </w:rPr>
            </w:pPr>
            <w:r>
              <w:rPr>
                <w:rFonts w:eastAsia="Aptos"/>
                <w:kern w:val="0"/>
                <w:szCs w:val="22"/>
                <w:lang w:val="en-US" w:eastAsia="en-US" w:bidi="ar-SA"/>
              </w:rPr>
              <w:t>This protocol extracts genomic DNA from fecal samples at the UB Genomics and Bioinformatics Core.</w:t>
            </w:r>
          </w:p>
        </w:tc>
      </w:tr>
      <w:tr>
        <w:trPr>
          <w:trHeight w:val="305" w:hRule="atLeast"/>
        </w:trPr>
        <w:tc>
          <w:tcPr>
            <w:tcW w:w="9576" w:type="dxa"/>
            <w:gridSpan w:val="2"/>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40" w:before="0" w:after="0"/>
              <w:jc w:val="left"/>
              <w:rPr>
                <w:rFonts w:eastAsia="Aptos"/>
                <w:kern w:val="0"/>
                <w:szCs w:val="22"/>
                <w:lang w:val="en-US" w:eastAsia="en-US" w:bidi="ar-SA"/>
              </w:rPr>
            </w:pPr>
            <w:r>
              <w:rPr>
                <w:rFonts w:eastAsia="Aptos"/>
                <w:b/>
                <w:kern w:val="0"/>
                <w:szCs w:val="22"/>
                <w:lang w:val="en-US" w:eastAsia="en-US" w:bidi="ar-SA"/>
              </w:rPr>
              <w:t xml:space="preserve">Sample Type: </w:t>
            </w:r>
            <w:r>
              <w:rPr>
                <w:rFonts w:eastAsia="Aptos"/>
                <w:kern w:val="0"/>
                <w:szCs w:val="22"/>
                <w:lang w:val="en-US" w:eastAsia="en-US" w:bidi="ar-SA"/>
              </w:rPr>
              <w:t>Fecal Matter</w:t>
            </w:r>
          </w:p>
        </w:tc>
      </w:tr>
      <w:tr>
        <w:trPr>
          <w:trHeight w:val="851" w:hRule="atLeast"/>
        </w:trPr>
        <w:tc>
          <w:tcPr>
            <w:tcW w:w="9576" w:type="dxa"/>
            <w:gridSpan w:val="2"/>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40" w:before="0" w:after="0"/>
              <w:jc w:val="left"/>
              <w:rPr>
                <w:b/>
              </w:rPr>
            </w:pPr>
            <w:r>
              <w:rPr>
                <w:rFonts w:eastAsia="Aptos"/>
                <w:b/>
                <w:kern w:val="0"/>
                <w:szCs w:val="22"/>
                <w:lang w:val="en-US" w:eastAsia="en-US" w:bidi="ar-SA"/>
              </w:rPr>
              <w:t>Equipment Requirements:</w:t>
            </w:r>
          </w:p>
          <w:p>
            <w:pPr>
              <w:pStyle w:val="Normal"/>
              <w:widowControl/>
              <w:numPr>
                <w:ilvl w:val="0"/>
                <w:numId w:val="4"/>
              </w:numPr>
              <w:bidi w:val="0"/>
              <w:spacing w:lineRule="auto" w:line="240" w:before="0" w:after="0"/>
              <w:jc w:val="left"/>
              <w:rPr>
                <w:rFonts w:eastAsia="Aptos"/>
                <w:kern w:val="0"/>
                <w:szCs w:val="22"/>
                <w:lang w:val="en-US" w:eastAsia="en-US" w:bidi="ar-SA"/>
              </w:rPr>
            </w:pPr>
            <w:r>
              <w:rPr>
                <w:rFonts w:eastAsia="Aptos"/>
                <w:kern w:val="0"/>
                <w:szCs w:val="22"/>
                <w:lang w:val="en-US" w:eastAsia="en-US" w:bidi="ar-SA"/>
              </w:rPr>
              <w:t>Vortex (VWR)</w:t>
            </w:r>
          </w:p>
          <w:p>
            <w:pPr>
              <w:pStyle w:val="TableParagraph"/>
              <w:numPr>
                <w:ilvl w:val="0"/>
                <w:numId w:val="4"/>
              </w:numPr>
              <w:tabs>
                <w:tab w:val="clear" w:pos="709"/>
                <w:tab w:val="left" w:pos="1261" w:leader="none"/>
                <w:tab w:val="left" w:pos="1262" w:leader="none"/>
              </w:tabs>
              <w:bidi w:val="0"/>
              <w:spacing w:lineRule="exact" w:line="240" w:before="0" w:after="0"/>
              <w:jc w:val="left"/>
              <w:rPr>
                <w:sz w:val="21"/>
              </w:rPr>
            </w:pPr>
            <w:r>
              <w:rPr>
                <w:sz w:val="21"/>
                <w:szCs w:val="22"/>
                <w:lang w:val="en-US" w:eastAsia="en-US" w:bidi="ar-SA"/>
              </w:rPr>
              <w:t>Qiagen Vortex Adapter Tube holder (catalog #13000-V1-24)</w:t>
            </w:r>
          </w:p>
          <w:p>
            <w:pPr>
              <w:pStyle w:val="TableParagraph"/>
              <w:numPr>
                <w:ilvl w:val="0"/>
                <w:numId w:val="4"/>
              </w:numPr>
              <w:tabs>
                <w:tab w:val="clear" w:pos="709"/>
                <w:tab w:val="left" w:pos="1261" w:leader="none"/>
                <w:tab w:val="left" w:pos="1262" w:leader="none"/>
              </w:tabs>
              <w:bidi w:val="0"/>
              <w:spacing w:before="5" w:after="0"/>
              <w:jc w:val="left"/>
              <w:rPr>
                <w:sz w:val="21"/>
              </w:rPr>
            </w:pPr>
            <w:r>
              <w:rPr>
                <w:sz w:val="21"/>
                <w:szCs w:val="22"/>
                <w:lang w:val="en-US" w:eastAsia="en-US" w:bidi="ar-SA"/>
              </w:rPr>
              <w:t>Water bath for 2 ml tubes</w:t>
            </w:r>
          </w:p>
          <w:p>
            <w:pPr>
              <w:pStyle w:val="Normal"/>
              <w:widowControl/>
              <w:numPr>
                <w:ilvl w:val="0"/>
                <w:numId w:val="4"/>
              </w:numPr>
              <w:bidi w:val="0"/>
              <w:spacing w:lineRule="auto" w:line="240" w:before="0" w:after="0"/>
              <w:jc w:val="left"/>
              <w:rPr>
                <w:rFonts w:eastAsia="Aptos"/>
                <w:kern w:val="0"/>
                <w:szCs w:val="22"/>
                <w:lang w:val="en-US" w:eastAsia="en-US" w:bidi="ar-SA"/>
              </w:rPr>
            </w:pPr>
            <w:r>
              <w:rPr>
                <w:rFonts w:eastAsia="Aptos"/>
                <w:kern w:val="0"/>
                <w:szCs w:val="22"/>
                <w:lang w:val="en-US" w:eastAsia="en-US" w:bidi="ar-SA"/>
              </w:rPr>
              <w:t>Microcentrifuge (Eppendorf #5415D)</w:t>
            </w:r>
          </w:p>
          <w:p>
            <w:pPr>
              <w:pStyle w:val="Normal"/>
              <w:widowControl/>
              <w:numPr>
                <w:ilvl w:val="0"/>
                <w:numId w:val="4"/>
              </w:numPr>
              <w:bidi w:val="0"/>
              <w:spacing w:lineRule="auto" w:line="240" w:before="0" w:after="0"/>
              <w:jc w:val="left"/>
              <w:rPr>
                <w:rFonts w:eastAsia="Aptos"/>
                <w:kern w:val="0"/>
                <w:szCs w:val="22"/>
                <w:lang w:val="en-US" w:eastAsia="en-US" w:bidi="ar-SA"/>
              </w:rPr>
            </w:pPr>
            <w:r>
              <w:rPr>
                <w:rFonts w:eastAsia="Aptos"/>
                <w:kern w:val="0"/>
                <w:szCs w:val="22"/>
                <w:lang w:val="en-US" w:eastAsia="en-US" w:bidi="ar-SA"/>
              </w:rPr>
              <w:t>Pipette Man 2ul, 20ul, 200ul, 1000ul (Rainin LTS)</w:t>
            </w:r>
          </w:p>
          <w:p>
            <w:pPr>
              <w:pStyle w:val="Normal"/>
              <w:widowControl/>
              <w:numPr>
                <w:ilvl w:val="0"/>
                <w:numId w:val="4"/>
              </w:numPr>
              <w:bidi w:val="0"/>
              <w:spacing w:lineRule="auto" w:line="240" w:before="0" w:after="0"/>
              <w:jc w:val="left"/>
              <w:rPr>
                <w:rFonts w:eastAsia="Aptos"/>
                <w:kern w:val="0"/>
                <w:szCs w:val="22"/>
                <w:lang w:val="en-US" w:eastAsia="en-US" w:bidi="ar-SA"/>
              </w:rPr>
            </w:pPr>
            <w:r>
              <w:rPr>
                <w:rFonts w:eastAsia="Aptos"/>
                <w:kern w:val="0"/>
                <w:szCs w:val="22"/>
                <w:lang w:val="en-US" w:eastAsia="en-US" w:bidi="ar-SA"/>
              </w:rPr>
              <w:t>Filter Pipette Tips (Rainin LTS)</w:t>
            </w:r>
          </w:p>
          <w:p>
            <w:pPr>
              <w:pStyle w:val="Normal"/>
              <w:widowControl/>
              <w:numPr>
                <w:ilvl w:val="0"/>
                <w:numId w:val="4"/>
              </w:numPr>
              <w:bidi w:val="0"/>
              <w:spacing w:lineRule="auto" w:line="240" w:before="0" w:after="0"/>
              <w:jc w:val="left"/>
              <w:rPr>
                <w:rFonts w:eastAsia="Aptos"/>
                <w:kern w:val="0"/>
                <w:szCs w:val="22"/>
                <w:lang w:val="en-US" w:eastAsia="en-US" w:bidi="ar-SA"/>
              </w:rPr>
            </w:pPr>
            <w:r>
              <w:rPr>
                <w:rFonts w:eastAsia="Aptos"/>
                <w:kern w:val="0"/>
                <w:szCs w:val="22"/>
                <w:lang w:val="en-US" w:eastAsia="en-US" w:bidi="ar-SA"/>
              </w:rPr>
              <w:t>Timer</w:t>
            </w:r>
          </w:p>
        </w:tc>
      </w:tr>
      <w:tr>
        <w:trPr>
          <w:trHeight w:val="851" w:hRule="atLeast"/>
        </w:trPr>
        <w:tc>
          <w:tcPr>
            <w:tcW w:w="9576" w:type="dxa"/>
            <w:gridSpan w:val="2"/>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40" w:before="0" w:after="0"/>
              <w:jc w:val="left"/>
              <w:rPr>
                <w:b/>
              </w:rPr>
            </w:pPr>
            <w:r>
              <w:rPr>
                <w:rFonts w:eastAsia="Aptos"/>
                <w:b/>
                <w:kern w:val="0"/>
                <w:szCs w:val="22"/>
                <w:lang w:val="en-US" w:eastAsia="en-US" w:bidi="ar-SA"/>
              </w:rPr>
              <w:t>Reagents &amp; Material Requirements:</w:t>
            </w:r>
          </w:p>
          <w:p>
            <w:pPr>
              <w:pStyle w:val="Normal"/>
              <w:widowControl/>
              <w:numPr>
                <w:ilvl w:val="0"/>
                <w:numId w:val="3"/>
              </w:numPr>
              <w:bidi w:val="0"/>
              <w:spacing w:lineRule="auto" w:line="240" w:before="0" w:after="0"/>
              <w:jc w:val="left"/>
              <w:rPr>
                <w:rFonts w:eastAsia="Aptos"/>
                <w:kern w:val="0"/>
                <w:szCs w:val="22"/>
                <w:lang w:val="en-US" w:eastAsia="en-US" w:bidi="ar-SA"/>
              </w:rPr>
            </w:pPr>
            <w:r>
              <w:rPr>
                <w:rFonts w:eastAsia="Aptos"/>
                <w:kern w:val="0"/>
                <w:szCs w:val="22"/>
                <w:lang w:val="en-US" w:eastAsia="en-US" w:bidi="ar-SA"/>
              </w:rPr>
              <w:t>PowerSoil® DNA Isolation Kit (Qiagen,</w:t>
            </w:r>
            <w:r>
              <w:rPr>
                <w:rFonts w:eastAsia="Aptos"/>
                <w:spacing w:val="4"/>
                <w:kern w:val="0"/>
                <w:szCs w:val="22"/>
                <w:lang w:val="en-US" w:eastAsia="en-US" w:bidi="ar-SA"/>
              </w:rPr>
              <w:t xml:space="preserve"> </w:t>
            </w:r>
            <w:r>
              <w:rPr>
                <w:rFonts w:eastAsia="Aptos"/>
                <w:kern w:val="0"/>
                <w:szCs w:val="22"/>
                <w:lang w:val="en-US" w:eastAsia="en-US" w:bidi="ar-SA"/>
              </w:rPr>
              <w:t>#12888)</w:t>
            </w:r>
          </w:p>
          <w:p>
            <w:pPr>
              <w:pStyle w:val="Normal"/>
              <w:widowControl/>
              <w:numPr>
                <w:ilvl w:val="0"/>
                <w:numId w:val="3"/>
              </w:numPr>
              <w:bidi w:val="0"/>
              <w:spacing w:lineRule="auto" w:line="240" w:before="0" w:after="0"/>
              <w:jc w:val="left"/>
              <w:rPr>
                <w:rFonts w:eastAsia="Aptos"/>
                <w:kern w:val="0"/>
                <w:szCs w:val="22"/>
                <w:lang w:val="en-US" w:eastAsia="en-US" w:bidi="ar-SA"/>
              </w:rPr>
            </w:pPr>
            <w:r>
              <w:rPr>
                <w:rFonts w:eastAsia="Aptos"/>
                <w:kern w:val="0"/>
                <w:szCs w:val="22"/>
                <w:lang w:val="en-US" w:eastAsia="en-US" w:bidi="ar-SA"/>
              </w:rPr>
              <w:t>Nuclease Free Water (Fisher Scientific, catalog # AM9937)</w:t>
            </w:r>
          </w:p>
          <w:p>
            <w:pPr>
              <w:pStyle w:val="Normal"/>
              <w:widowControl/>
              <w:numPr>
                <w:ilvl w:val="0"/>
                <w:numId w:val="3"/>
              </w:numPr>
              <w:bidi w:val="0"/>
              <w:spacing w:lineRule="auto" w:line="240" w:before="0" w:after="0"/>
              <w:jc w:val="left"/>
              <w:rPr>
                <w:rFonts w:eastAsia="Aptos"/>
                <w:kern w:val="0"/>
                <w:szCs w:val="22"/>
                <w:lang w:val="en-US" w:eastAsia="en-US" w:bidi="ar-SA"/>
              </w:rPr>
            </w:pPr>
            <w:r>
              <w:rPr>
                <w:rFonts w:eastAsia="Aptos"/>
                <w:kern w:val="0"/>
                <w:szCs w:val="22"/>
                <w:lang w:val="en-US" w:eastAsia="en-US" w:bidi="ar-SA"/>
              </w:rPr>
              <w:t>Lo-Bind 1.5 ml tubes (Ambion, catalog # AM12450)</w:t>
            </w:r>
          </w:p>
          <w:p>
            <w:pPr>
              <w:pStyle w:val="Normal"/>
              <w:widowControl/>
              <w:numPr>
                <w:ilvl w:val="0"/>
                <w:numId w:val="3"/>
              </w:numPr>
              <w:bidi w:val="0"/>
              <w:spacing w:lineRule="auto" w:line="240" w:before="0" w:after="0"/>
              <w:jc w:val="left"/>
              <w:rPr>
                <w:rFonts w:eastAsia="Aptos"/>
                <w:kern w:val="0"/>
                <w:szCs w:val="22"/>
                <w:lang w:val="en-US" w:eastAsia="en-US" w:bidi="ar-SA"/>
              </w:rPr>
            </w:pPr>
            <w:r>
              <w:rPr>
                <w:rFonts w:eastAsia="Aptos"/>
                <w:kern w:val="0"/>
                <w:szCs w:val="22"/>
                <w:lang w:val="en-US" w:eastAsia="en-US" w:bidi="ar-SA"/>
              </w:rPr>
              <w:t xml:space="preserve">Cavicide </w:t>
            </w:r>
          </w:p>
          <w:p>
            <w:pPr>
              <w:pStyle w:val="Normal"/>
              <w:widowControl/>
              <w:numPr>
                <w:ilvl w:val="0"/>
                <w:numId w:val="3"/>
              </w:numPr>
              <w:bidi w:val="0"/>
              <w:spacing w:lineRule="auto" w:line="240" w:before="0" w:after="0"/>
              <w:jc w:val="left"/>
              <w:rPr>
                <w:rFonts w:eastAsia="Aptos"/>
                <w:kern w:val="0"/>
                <w:szCs w:val="22"/>
                <w:lang w:val="en-US" w:eastAsia="en-US" w:bidi="ar-SA"/>
              </w:rPr>
            </w:pPr>
            <w:r>
              <w:rPr>
                <w:rFonts w:eastAsia="Aptos"/>
                <w:kern w:val="0"/>
                <w:szCs w:val="22"/>
                <w:lang w:val="en-US" w:eastAsia="en-US" w:bidi="ar-SA"/>
              </w:rPr>
              <w:t>NucleoClean</w:t>
            </w:r>
          </w:p>
          <w:p>
            <w:pPr>
              <w:pStyle w:val="Normal"/>
              <w:widowControl/>
              <w:numPr>
                <w:ilvl w:val="0"/>
                <w:numId w:val="3"/>
              </w:numPr>
              <w:bidi w:val="0"/>
              <w:spacing w:lineRule="auto" w:line="240" w:before="0" w:after="0"/>
              <w:jc w:val="left"/>
              <w:rPr>
                <w:rFonts w:eastAsia="Aptos"/>
                <w:kern w:val="0"/>
                <w:szCs w:val="22"/>
                <w:lang w:val="en-US" w:eastAsia="en-US" w:bidi="ar-SA"/>
              </w:rPr>
            </w:pPr>
            <w:r>
              <w:rPr>
                <w:rFonts w:eastAsia="Aptos"/>
                <w:kern w:val="0"/>
                <w:szCs w:val="22"/>
                <w:lang w:val="en-US" w:eastAsia="en-US" w:bidi="ar-SA"/>
              </w:rPr>
              <w:t>70% Ethanol</w:t>
            </w:r>
          </w:p>
        </w:tc>
      </w:tr>
      <w:tr>
        <w:trPr>
          <w:trHeight w:val="566" w:hRule="atLeast"/>
        </w:trPr>
        <w:tc>
          <w:tcPr>
            <w:tcW w:w="9576" w:type="dxa"/>
            <w:gridSpan w:val="2"/>
            <w:tcBorders>
              <w:top w:val="single" w:sz="4" w:space="0" w:color="000000"/>
              <w:left w:val="single" w:sz="4" w:space="0" w:color="000000"/>
              <w:bottom w:val="single" w:sz="4" w:space="0" w:color="000000"/>
              <w:right w:val="single" w:sz="4" w:space="0" w:color="000000"/>
            </w:tcBorders>
          </w:tcPr>
          <w:p>
            <w:pPr>
              <w:pStyle w:val="TableParagraph"/>
              <w:bidi w:val="0"/>
              <w:spacing w:lineRule="exact" w:line="241" w:before="1" w:after="0"/>
              <w:ind w:hanging="0" w:left="0"/>
              <w:jc w:val="left"/>
              <w:rPr>
                <w:b/>
                <w:sz w:val="21"/>
              </w:rPr>
            </w:pPr>
            <w:r>
              <w:rPr>
                <w:b/>
                <w:sz w:val="21"/>
                <w:szCs w:val="22"/>
                <w:lang w:val="en-US" w:eastAsia="en-US" w:bidi="ar-SA"/>
              </w:rPr>
              <w:t>General Guidelines:</w:t>
            </w:r>
          </w:p>
          <w:p>
            <w:pPr>
              <w:pStyle w:val="TableParagraph"/>
              <w:numPr>
                <w:ilvl w:val="0"/>
                <w:numId w:val="5"/>
              </w:numPr>
              <w:bidi w:val="0"/>
              <w:spacing w:lineRule="exact" w:line="241" w:before="1" w:after="0"/>
              <w:jc w:val="left"/>
              <w:rPr>
                <w:b/>
                <w:sz w:val="21"/>
              </w:rPr>
            </w:pPr>
            <w:r>
              <w:rPr>
                <w:sz w:val="21"/>
                <w:szCs w:val="22"/>
                <w:lang w:val="en-US" w:eastAsia="en-US" w:bidi="ar-SA"/>
              </w:rPr>
              <w:t>Fecal sample is frozen in matrix</w:t>
            </w:r>
            <w:r>
              <w:rPr>
                <w:spacing w:val="8"/>
                <w:sz w:val="21"/>
                <w:szCs w:val="22"/>
                <w:lang w:val="en-US" w:eastAsia="en-US" w:bidi="ar-SA"/>
              </w:rPr>
              <w:t xml:space="preserve"> </w:t>
            </w:r>
            <w:r>
              <w:rPr>
                <w:sz w:val="21"/>
                <w:szCs w:val="22"/>
                <w:lang w:val="en-US" w:eastAsia="en-US" w:bidi="ar-SA"/>
              </w:rPr>
              <w:t>tubes.</w:t>
            </w:r>
          </w:p>
          <w:p>
            <w:pPr>
              <w:pStyle w:val="TableParagraph"/>
              <w:numPr>
                <w:ilvl w:val="0"/>
                <w:numId w:val="5"/>
              </w:numPr>
              <w:tabs>
                <w:tab w:val="clear" w:pos="709"/>
                <w:tab w:val="left" w:pos="1261" w:leader="none"/>
                <w:tab w:val="left" w:pos="1262" w:leader="none"/>
              </w:tabs>
              <w:bidi w:val="0"/>
              <w:spacing w:before="6" w:after="0"/>
              <w:jc w:val="left"/>
              <w:rPr>
                <w:sz w:val="21"/>
              </w:rPr>
            </w:pPr>
            <w:r>
              <w:rPr>
                <w:sz w:val="21"/>
                <w:szCs w:val="22"/>
                <w:lang w:val="en-US" w:eastAsia="en-US" w:bidi="ar-SA"/>
              </w:rPr>
              <w:t>Perform all centrifugation steps at room temperature (15-25°C).</w:t>
            </w:r>
          </w:p>
          <w:p>
            <w:pPr>
              <w:pStyle w:val="ListParagraph"/>
              <w:widowControl/>
              <w:numPr>
                <w:ilvl w:val="0"/>
                <w:numId w:val="5"/>
              </w:numPr>
              <w:bidi w:val="0"/>
              <w:spacing w:lineRule="auto" w:line="240" w:before="0" w:after="0"/>
              <w:contextualSpacing/>
              <w:jc w:val="left"/>
              <w:rPr>
                <w:bCs/>
              </w:rPr>
            </w:pPr>
            <w:r>
              <w:rPr>
                <w:rFonts w:eastAsia="Aptos"/>
                <w:bCs/>
                <w:kern w:val="0"/>
                <w:szCs w:val="22"/>
                <w:lang w:val="en-US" w:eastAsia="en-US" w:bidi="ar-SA"/>
              </w:rPr>
              <w:t>Prepare samples in the Biosafety cabinet to prevent increased background. Incubations in water bath and centrifugation can be done outside the hood.</w:t>
            </w:r>
          </w:p>
          <w:p>
            <w:pPr>
              <w:pStyle w:val="ListParagraph"/>
              <w:widowControl/>
              <w:numPr>
                <w:ilvl w:val="0"/>
                <w:numId w:val="5"/>
              </w:numPr>
              <w:bidi w:val="0"/>
              <w:spacing w:lineRule="auto" w:line="240" w:before="0" w:after="0"/>
              <w:contextualSpacing/>
              <w:jc w:val="left"/>
              <w:rPr>
                <w:bCs/>
              </w:rPr>
            </w:pPr>
            <w:r>
              <w:rPr>
                <w:rFonts w:eastAsia="Aptos"/>
                <w:bCs/>
                <w:kern w:val="0"/>
                <w:szCs w:val="22"/>
                <w:lang w:val="en-US" w:eastAsia="en-US" w:bidi="ar-SA"/>
              </w:rPr>
              <w:t>Wipe down all pipets and working surfaces before and after procedure with Cavicide and 70% EtOH and NucleoClean (pipets only) to prevent cross-contamination.</w:t>
            </w:r>
          </w:p>
          <w:p>
            <w:pPr>
              <w:pStyle w:val="TableParagraph"/>
              <w:numPr>
                <w:ilvl w:val="0"/>
                <w:numId w:val="5"/>
              </w:numPr>
              <w:tabs>
                <w:tab w:val="clear" w:pos="709"/>
                <w:tab w:val="left" w:pos="1526" w:leader="none"/>
                <w:tab w:val="left" w:pos="1527" w:leader="none"/>
              </w:tabs>
              <w:bidi w:val="0"/>
              <w:spacing w:lineRule="auto" w:line="245" w:before="3" w:after="0"/>
              <w:ind w:hanging="360" w:left="720" w:right="446"/>
              <w:jc w:val="left"/>
              <w:rPr>
                <w:szCs w:val="22"/>
                <w:lang w:val="en-US" w:eastAsia="en-US" w:bidi="ar-SA"/>
              </w:rPr>
            </w:pPr>
            <w:r>
              <w:rPr>
                <w:sz w:val="21"/>
                <w:szCs w:val="22"/>
                <w:lang w:val="en-US" w:eastAsia="en-US" w:bidi="ar-SA"/>
              </w:rPr>
              <w:t xml:space="preserve">Check Solution C1. </w:t>
            </w:r>
            <w:r>
              <w:rPr>
                <w:spacing w:val="-3"/>
                <w:sz w:val="21"/>
                <w:szCs w:val="22"/>
                <w:lang w:val="en-US" w:eastAsia="en-US" w:bidi="ar-SA"/>
              </w:rPr>
              <w:t xml:space="preserve">If </w:t>
            </w:r>
            <w:r>
              <w:rPr>
                <w:sz w:val="21"/>
                <w:szCs w:val="22"/>
                <w:lang w:val="en-US" w:eastAsia="en-US" w:bidi="ar-SA"/>
              </w:rPr>
              <w:t>Solution C1 is precipitated, heat solution at 60°C until dissolved before use.</w:t>
            </w:r>
          </w:p>
          <w:p>
            <w:pPr>
              <w:pStyle w:val="TableParagraph"/>
              <w:numPr>
                <w:ilvl w:val="0"/>
                <w:numId w:val="5"/>
              </w:numPr>
              <w:tabs>
                <w:tab w:val="clear" w:pos="709"/>
                <w:tab w:val="left" w:pos="1526" w:leader="none"/>
                <w:tab w:val="left" w:pos="1527" w:leader="none"/>
              </w:tabs>
              <w:bidi w:val="0"/>
              <w:spacing w:lineRule="auto" w:line="245" w:before="3" w:after="0"/>
              <w:ind w:hanging="360" w:left="720" w:right="446"/>
              <w:jc w:val="left"/>
              <w:rPr>
                <w:szCs w:val="22"/>
                <w:lang w:val="en-US" w:eastAsia="en-US" w:bidi="ar-SA"/>
              </w:rPr>
            </w:pPr>
            <w:r>
              <w:rPr>
                <w:sz w:val="21"/>
                <w:szCs w:val="22"/>
                <w:lang w:val="en-US" w:eastAsia="en-US" w:bidi="ar-SA"/>
              </w:rPr>
              <w:t>Solution</w:t>
            </w:r>
            <w:r>
              <w:rPr>
                <w:spacing w:val="6"/>
                <w:sz w:val="21"/>
                <w:szCs w:val="22"/>
                <w:lang w:val="en-US" w:eastAsia="en-US" w:bidi="ar-SA"/>
              </w:rPr>
              <w:t xml:space="preserve"> </w:t>
            </w:r>
            <w:r>
              <w:rPr>
                <w:sz w:val="21"/>
                <w:szCs w:val="22"/>
                <w:lang w:val="en-US" w:eastAsia="en-US" w:bidi="ar-SA"/>
              </w:rPr>
              <w:t>C6</w:t>
            </w:r>
            <w:r>
              <w:rPr>
                <w:spacing w:val="9"/>
                <w:sz w:val="21"/>
                <w:szCs w:val="22"/>
                <w:lang w:val="en-US" w:eastAsia="en-US" w:bidi="ar-SA"/>
              </w:rPr>
              <w:t xml:space="preserve"> </w:t>
            </w:r>
            <w:r>
              <w:rPr>
                <w:sz w:val="21"/>
                <w:szCs w:val="22"/>
                <w:lang w:val="en-US" w:eastAsia="en-US" w:bidi="ar-SA"/>
              </w:rPr>
              <w:t>contains</w:t>
            </w:r>
            <w:r>
              <w:rPr>
                <w:spacing w:val="11"/>
                <w:sz w:val="21"/>
                <w:szCs w:val="22"/>
                <w:lang w:val="en-US" w:eastAsia="en-US" w:bidi="ar-SA"/>
              </w:rPr>
              <w:t xml:space="preserve"> </w:t>
            </w:r>
            <w:r>
              <w:rPr>
                <w:sz w:val="21"/>
                <w:szCs w:val="22"/>
                <w:lang w:val="en-US" w:eastAsia="en-US" w:bidi="ar-SA"/>
              </w:rPr>
              <w:t>no</w:t>
            </w:r>
            <w:r>
              <w:rPr>
                <w:spacing w:val="7"/>
                <w:sz w:val="21"/>
                <w:szCs w:val="22"/>
                <w:lang w:val="en-US" w:eastAsia="en-US" w:bidi="ar-SA"/>
              </w:rPr>
              <w:t xml:space="preserve"> </w:t>
            </w:r>
            <w:r>
              <w:rPr>
                <w:sz w:val="21"/>
                <w:szCs w:val="22"/>
                <w:lang w:val="en-US" w:eastAsia="en-US" w:bidi="ar-SA"/>
              </w:rPr>
              <w:t>EDTA.</w:t>
            </w:r>
            <w:r>
              <w:rPr>
                <w:spacing w:val="9"/>
                <w:sz w:val="21"/>
                <w:szCs w:val="22"/>
                <w:lang w:val="en-US" w:eastAsia="en-US" w:bidi="ar-SA"/>
              </w:rPr>
              <w:t xml:space="preserve"> </w:t>
            </w:r>
            <w:r>
              <w:rPr>
                <w:sz w:val="21"/>
                <w:szCs w:val="22"/>
                <w:lang w:val="en-US" w:eastAsia="en-US" w:bidi="ar-SA"/>
              </w:rPr>
              <w:t>To</w:t>
            </w:r>
            <w:r>
              <w:rPr>
                <w:spacing w:val="9"/>
                <w:sz w:val="21"/>
                <w:szCs w:val="22"/>
                <w:lang w:val="en-US" w:eastAsia="en-US" w:bidi="ar-SA"/>
              </w:rPr>
              <w:t xml:space="preserve"> </w:t>
            </w:r>
            <w:r>
              <w:rPr>
                <w:sz w:val="21"/>
                <w:szCs w:val="22"/>
                <w:lang w:val="en-US" w:eastAsia="en-US" w:bidi="ar-SA"/>
              </w:rPr>
              <w:t>concentrate</w:t>
            </w:r>
            <w:r>
              <w:rPr>
                <w:spacing w:val="8"/>
                <w:sz w:val="21"/>
                <w:szCs w:val="22"/>
                <w:lang w:val="en-US" w:eastAsia="en-US" w:bidi="ar-SA"/>
              </w:rPr>
              <w:t xml:space="preserve"> </w:t>
            </w:r>
            <w:r>
              <w:rPr>
                <w:sz w:val="21"/>
                <w:szCs w:val="22"/>
                <w:lang w:val="en-US" w:eastAsia="en-US" w:bidi="ar-SA"/>
              </w:rPr>
              <w:t>the</w:t>
            </w:r>
            <w:r>
              <w:rPr>
                <w:spacing w:val="6"/>
                <w:sz w:val="21"/>
                <w:szCs w:val="22"/>
                <w:lang w:val="en-US" w:eastAsia="en-US" w:bidi="ar-SA"/>
              </w:rPr>
              <w:t xml:space="preserve"> </w:t>
            </w:r>
            <w:r>
              <w:rPr>
                <w:sz w:val="21"/>
                <w:szCs w:val="22"/>
                <w:lang w:val="en-US" w:eastAsia="en-US" w:bidi="ar-SA"/>
              </w:rPr>
              <w:t>DNA,</w:t>
            </w:r>
            <w:r>
              <w:rPr>
                <w:spacing w:val="9"/>
                <w:sz w:val="21"/>
                <w:szCs w:val="22"/>
                <w:lang w:val="en-US" w:eastAsia="en-US" w:bidi="ar-SA"/>
              </w:rPr>
              <w:t xml:space="preserve"> </w:t>
            </w:r>
            <w:r>
              <w:rPr>
                <w:sz w:val="21"/>
                <w:szCs w:val="22"/>
                <w:lang w:val="en-US" w:eastAsia="en-US" w:bidi="ar-SA"/>
              </w:rPr>
              <w:t>see</w:t>
            </w:r>
            <w:r>
              <w:rPr>
                <w:spacing w:val="10"/>
                <w:sz w:val="21"/>
                <w:szCs w:val="22"/>
                <w:lang w:val="en-US" w:eastAsia="en-US" w:bidi="ar-SA"/>
              </w:rPr>
              <w:t xml:space="preserve"> </w:t>
            </w:r>
            <w:r>
              <w:rPr>
                <w:sz w:val="21"/>
                <w:szCs w:val="22"/>
                <w:lang w:val="en-US" w:eastAsia="en-US" w:bidi="ar-SA"/>
              </w:rPr>
              <w:t>the</w:t>
            </w:r>
            <w:r>
              <w:rPr>
                <w:spacing w:val="7"/>
                <w:sz w:val="21"/>
                <w:szCs w:val="22"/>
                <w:lang w:val="en-US" w:eastAsia="en-US" w:bidi="ar-SA"/>
              </w:rPr>
              <w:t xml:space="preserve"> </w:t>
            </w:r>
            <w:r>
              <w:rPr>
                <w:sz w:val="21"/>
                <w:szCs w:val="22"/>
                <w:lang w:val="en-US" w:eastAsia="en-US" w:bidi="ar-SA"/>
              </w:rPr>
              <w:t>Hints</w:t>
            </w:r>
            <w:r>
              <w:rPr>
                <w:spacing w:val="7"/>
                <w:sz w:val="21"/>
                <w:szCs w:val="22"/>
                <w:lang w:val="en-US" w:eastAsia="en-US" w:bidi="ar-SA"/>
              </w:rPr>
              <w:t xml:space="preserve"> </w:t>
            </w:r>
            <w:r>
              <w:rPr>
                <w:sz w:val="21"/>
                <w:szCs w:val="22"/>
                <w:lang w:val="en-US" w:eastAsia="en-US" w:bidi="ar-SA"/>
              </w:rPr>
              <w:t>&amp;</w:t>
            </w:r>
            <w:r>
              <w:rPr>
                <w:spacing w:val="6"/>
                <w:sz w:val="21"/>
                <w:szCs w:val="22"/>
                <w:lang w:val="en-US" w:eastAsia="en-US" w:bidi="ar-SA"/>
              </w:rPr>
              <w:t xml:space="preserve"> </w:t>
            </w:r>
            <w:r>
              <w:rPr>
                <w:sz w:val="21"/>
                <w:szCs w:val="22"/>
                <w:lang w:val="en-US" w:eastAsia="en-US" w:bidi="ar-SA"/>
              </w:rPr>
              <w:t xml:space="preserve">Troubleshooting </w:t>
            </w:r>
            <w:r>
              <w:rPr>
                <w:spacing w:val="7"/>
                <w:sz w:val="21"/>
                <w:szCs w:val="22"/>
                <w:lang w:val="en-US" w:eastAsia="en-US" w:bidi="ar-SA"/>
              </w:rPr>
              <w:t>G</w:t>
            </w:r>
            <w:r>
              <w:rPr>
                <w:sz w:val="21"/>
                <w:szCs w:val="22"/>
                <w:lang w:val="en-US" w:eastAsia="en-US" w:bidi="ar-SA"/>
              </w:rPr>
              <w:t>uide in the PowerSoil manual.</w:t>
            </w:r>
          </w:p>
        </w:tc>
      </w:tr>
      <w:tr>
        <w:trPr>
          <w:trHeight w:val="566" w:hRule="atLeast"/>
        </w:trPr>
        <w:tc>
          <w:tcPr>
            <w:tcW w:w="9576" w:type="dxa"/>
            <w:gridSpan w:val="2"/>
            <w:tcBorders>
              <w:top w:val="single" w:sz="4" w:space="0" w:color="000000"/>
              <w:left w:val="single" w:sz="4" w:space="0" w:color="000000"/>
              <w:bottom w:val="single" w:sz="4" w:space="0" w:color="000000"/>
              <w:right w:val="single" w:sz="4" w:space="0" w:color="000000"/>
            </w:tcBorders>
          </w:tcPr>
          <w:p>
            <w:pPr>
              <w:pStyle w:val="TableParagraph"/>
              <w:bidi w:val="0"/>
              <w:spacing w:lineRule="exact" w:line="240" w:before="1" w:after="0"/>
              <w:ind w:hanging="0" w:left="105"/>
              <w:jc w:val="left"/>
              <w:rPr>
                <w:b/>
                <w:sz w:val="21"/>
              </w:rPr>
            </w:pPr>
            <w:r>
              <w:rPr>
                <w:b/>
                <w:sz w:val="21"/>
                <w:szCs w:val="22"/>
                <w:lang w:val="en-US" w:eastAsia="en-US" w:bidi="ar-SA"/>
              </w:rPr>
              <w:t>Procedure</w:t>
            </w:r>
          </w:p>
          <w:p>
            <w:pPr>
              <w:pStyle w:val="TableParagraph"/>
              <w:numPr>
                <w:ilvl w:val="0"/>
                <w:numId w:val="2"/>
              </w:numPr>
              <w:tabs>
                <w:tab w:val="clear" w:pos="709"/>
                <w:tab w:val="left" w:pos="911" w:leader="none"/>
              </w:tabs>
              <w:bidi w:val="0"/>
              <w:spacing w:lineRule="auto" w:line="247" w:before="0" w:after="0"/>
              <w:ind w:hanging="351" w:left="455" w:right="137"/>
              <w:jc w:val="left"/>
              <w:rPr>
                <w:sz w:val="21"/>
              </w:rPr>
            </w:pPr>
            <w:r>
              <w:rPr>
                <w:sz w:val="21"/>
                <w:szCs w:val="22"/>
                <w:lang w:val="en-US" w:eastAsia="en-US" w:bidi="ar-SA"/>
              </w:rPr>
              <w:t>Thaw the fecal sample at RT (or 4</w:t>
            </w:r>
            <w:r>
              <w:rPr>
                <w:sz w:val="21"/>
                <w:szCs w:val="22"/>
                <w:vertAlign w:val="superscript"/>
                <w:lang w:val="en-US" w:eastAsia="en-US" w:bidi="ar-SA"/>
              </w:rPr>
              <w:t>o</w:t>
            </w:r>
            <w:r>
              <w:rPr>
                <w:sz w:val="21"/>
                <w:szCs w:val="22"/>
                <w:lang w:val="en-US" w:eastAsia="en-US" w:bidi="ar-SA"/>
              </w:rPr>
              <w:t>C overnight) and spin down (8,000 rpm, 3 min.) to settle material at bottom of tube. Before centrifugation, wrap the cover and tube with</w:t>
            </w:r>
            <w:r>
              <w:rPr>
                <w:spacing w:val="2"/>
                <w:sz w:val="21"/>
                <w:szCs w:val="22"/>
                <w:lang w:val="en-US" w:eastAsia="en-US" w:bidi="ar-SA"/>
              </w:rPr>
              <w:t xml:space="preserve"> </w:t>
            </w:r>
            <w:r>
              <w:rPr>
                <w:sz w:val="21"/>
                <w:szCs w:val="22"/>
                <w:lang w:val="en-US" w:eastAsia="en-US" w:bidi="ar-SA"/>
              </w:rPr>
              <w:t>parafilm to prevent leaks.</w:t>
            </w:r>
          </w:p>
          <w:p>
            <w:pPr>
              <w:pStyle w:val="TableParagraph"/>
              <w:numPr>
                <w:ilvl w:val="0"/>
                <w:numId w:val="2"/>
              </w:numPr>
              <w:tabs>
                <w:tab w:val="clear" w:pos="709"/>
                <w:tab w:val="left" w:pos="911" w:leader="none"/>
              </w:tabs>
              <w:bidi w:val="0"/>
              <w:spacing w:lineRule="exact" w:line="238" w:before="0" w:after="0"/>
              <w:jc w:val="left"/>
              <w:rPr>
                <w:sz w:val="21"/>
              </w:rPr>
            </w:pPr>
            <w:r>
              <w:rPr>
                <w:sz w:val="21"/>
                <w:szCs w:val="22"/>
                <w:lang w:val="en-US" w:eastAsia="en-US" w:bidi="ar-SA"/>
              </w:rPr>
              <w:t>Preweigh PowerBead tubes and tare the scale. To the</w:t>
            </w:r>
            <w:r>
              <w:rPr>
                <w:spacing w:val="5"/>
                <w:sz w:val="21"/>
                <w:szCs w:val="22"/>
                <w:lang w:val="en-US" w:eastAsia="en-US" w:bidi="ar-SA"/>
              </w:rPr>
              <w:t xml:space="preserve"> </w:t>
            </w:r>
            <w:r>
              <w:rPr>
                <w:sz w:val="21"/>
                <w:szCs w:val="22"/>
                <w:lang w:val="en-US" w:eastAsia="en-US" w:bidi="ar-SA"/>
              </w:rPr>
              <w:t>PowerBead</w:t>
            </w:r>
            <w:r>
              <w:rPr>
                <w:spacing w:val="4"/>
                <w:sz w:val="21"/>
                <w:szCs w:val="22"/>
                <w:lang w:val="en-US" w:eastAsia="en-US" w:bidi="ar-SA"/>
              </w:rPr>
              <w:t xml:space="preserve"> </w:t>
            </w:r>
            <w:r>
              <w:rPr>
                <w:sz w:val="21"/>
                <w:szCs w:val="22"/>
                <w:lang w:val="en-US" w:eastAsia="en-US" w:bidi="ar-SA"/>
              </w:rPr>
              <w:t>Tube,</w:t>
            </w:r>
            <w:r>
              <w:rPr>
                <w:spacing w:val="8"/>
                <w:sz w:val="21"/>
                <w:szCs w:val="22"/>
                <w:lang w:val="en-US" w:eastAsia="en-US" w:bidi="ar-SA"/>
              </w:rPr>
              <w:t xml:space="preserve"> </w:t>
            </w:r>
            <w:r>
              <w:rPr>
                <w:sz w:val="21"/>
                <w:szCs w:val="22"/>
                <w:lang w:val="en-US" w:eastAsia="en-US" w:bidi="ar-SA"/>
              </w:rPr>
              <w:t>add</w:t>
            </w:r>
            <w:r>
              <w:rPr>
                <w:spacing w:val="8"/>
                <w:sz w:val="21"/>
                <w:szCs w:val="22"/>
                <w:lang w:val="en-US" w:eastAsia="en-US" w:bidi="ar-SA"/>
              </w:rPr>
              <w:t xml:space="preserve"> </w:t>
            </w:r>
            <w:r>
              <w:rPr>
                <w:sz w:val="21"/>
                <w:szCs w:val="22"/>
                <w:lang w:val="en-US" w:eastAsia="en-US" w:bidi="ar-SA"/>
              </w:rPr>
              <w:t>approximately 50</w:t>
            </w:r>
            <w:r>
              <w:rPr>
                <w:spacing w:val="7"/>
                <w:sz w:val="21"/>
                <w:szCs w:val="22"/>
                <w:lang w:val="en-US" w:eastAsia="en-US" w:bidi="ar-SA"/>
              </w:rPr>
              <w:t xml:space="preserve"> </w:t>
            </w:r>
            <w:r>
              <w:rPr>
                <w:sz w:val="21"/>
                <w:szCs w:val="22"/>
                <w:lang w:val="en-US" w:eastAsia="en-US" w:bidi="ar-SA"/>
              </w:rPr>
              <w:t>mg</w:t>
            </w:r>
            <w:r>
              <w:rPr>
                <w:spacing w:val="6"/>
                <w:sz w:val="21"/>
                <w:szCs w:val="22"/>
                <w:lang w:val="en-US" w:eastAsia="en-US" w:bidi="ar-SA"/>
              </w:rPr>
              <w:t xml:space="preserve"> (up to 250 mg) </w:t>
            </w:r>
            <w:r>
              <w:rPr>
                <w:sz w:val="21"/>
                <w:szCs w:val="22"/>
                <w:lang w:val="en-US" w:eastAsia="en-US" w:bidi="ar-SA"/>
              </w:rPr>
              <w:t>of</w:t>
            </w:r>
            <w:r>
              <w:rPr>
                <w:spacing w:val="6"/>
                <w:sz w:val="21"/>
                <w:szCs w:val="22"/>
                <w:lang w:val="en-US" w:eastAsia="en-US" w:bidi="ar-SA"/>
              </w:rPr>
              <w:t xml:space="preserve"> </w:t>
            </w:r>
            <w:r>
              <w:rPr>
                <w:sz w:val="21"/>
                <w:szCs w:val="22"/>
                <w:lang w:val="en-US" w:eastAsia="en-US" w:bidi="ar-SA"/>
              </w:rPr>
              <w:t>fecal</w:t>
            </w:r>
            <w:r>
              <w:rPr>
                <w:spacing w:val="6"/>
                <w:sz w:val="21"/>
                <w:szCs w:val="22"/>
                <w:lang w:val="en-US" w:eastAsia="en-US" w:bidi="ar-SA"/>
              </w:rPr>
              <w:t xml:space="preserve"> </w:t>
            </w:r>
            <w:r>
              <w:rPr>
                <w:sz w:val="21"/>
                <w:szCs w:val="22"/>
                <w:lang w:val="en-US" w:eastAsia="en-US" w:bidi="ar-SA"/>
              </w:rPr>
              <w:t>sample</w:t>
            </w:r>
            <w:r>
              <w:rPr>
                <w:spacing w:val="8"/>
                <w:sz w:val="21"/>
                <w:szCs w:val="22"/>
                <w:lang w:val="en-US" w:eastAsia="en-US" w:bidi="ar-SA"/>
              </w:rPr>
              <w:t xml:space="preserve"> </w:t>
            </w:r>
            <w:r>
              <w:rPr>
                <w:sz w:val="21"/>
                <w:szCs w:val="22"/>
                <w:lang w:val="en-US" w:eastAsia="en-US" w:bidi="ar-SA"/>
              </w:rPr>
              <w:t>by</w:t>
            </w:r>
            <w:r>
              <w:rPr>
                <w:spacing w:val="1"/>
                <w:sz w:val="21"/>
                <w:szCs w:val="22"/>
                <w:lang w:val="en-US" w:eastAsia="en-US" w:bidi="ar-SA"/>
              </w:rPr>
              <w:t xml:space="preserve"> </w:t>
            </w:r>
            <w:r>
              <w:rPr>
                <w:sz w:val="21"/>
                <w:szCs w:val="22"/>
                <w:lang w:val="en-US" w:eastAsia="en-US" w:bidi="ar-SA"/>
              </w:rPr>
              <w:t>using</w:t>
            </w:r>
            <w:r>
              <w:rPr>
                <w:spacing w:val="8"/>
                <w:sz w:val="21"/>
                <w:szCs w:val="22"/>
                <w:lang w:val="en-US" w:eastAsia="en-US" w:bidi="ar-SA"/>
              </w:rPr>
              <w:t xml:space="preserve"> </w:t>
            </w:r>
            <w:r>
              <w:rPr>
                <w:sz w:val="21"/>
                <w:szCs w:val="22"/>
                <w:lang w:val="en-US" w:eastAsia="en-US" w:bidi="ar-SA"/>
              </w:rPr>
              <w:t>a</w:t>
            </w:r>
            <w:r>
              <w:rPr>
                <w:spacing w:val="3"/>
                <w:sz w:val="21"/>
                <w:szCs w:val="22"/>
                <w:lang w:val="en-US" w:eastAsia="en-US" w:bidi="ar-SA"/>
              </w:rPr>
              <w:t xml:space="preserve"> </w:t>
            </w:r>
            <w:r>
              <w:rPr>
                <w:sz w:val="21"/>
                <w:szCs w:val="22"/>
                <w:lang w:val="en-US" w:eastAsia="en-US" w:bidi="ar-SA"/>
              </w:rPr>
              <w:t>sterile</w:t>
            </w:r>
            <w:r>
              <w:rPr>
                <w:spacing w:val="3"/>
                <w:sz w:val="21"/>
                <w:szCs w:val="22"/>
                <w:lang w:val="en-US" w:eastAsia="en-US" w:bidi="ar-SA"/>
              </w:rPr>
              <w:t xml:space="preserve"> </w:t>
            </w:r>
            <w:r>
              <w:rPr>
                <w:sz w:val="21"/>
                <w:szCs w:val="22"/>
                <w:lang w:val="en-US" w:eastAsia="en-US" w:bidi="ar-SA"/>
              </w:rPr>
              <w:t>spatula</w:t>
            </w:r>
            <w:r>
              <w:rPr>
                <w:spacing w:val="3"/>
                <w:sz w:val="21"/>
                <w:szCs w:val="22"/>
                <w:lang w:val="en-US" w:eastAsia="en-US" w:bidi="ar-SA"/>
              </w:rPr>
              <w:t xml:space="preserve"> </w:t>
            </w:r>
            <w:r>
              <w:rPr>
                <w:sz w:val="21"/>
                <w:szCs w:val="22"/>
                <w:lang w:val="en-US" w:eastAsia="en-US" w:bidi="ar-SA"/>
              </w:rPr>
              <w:t>(swab). Use the wooden end of swab to “scoop” enough material into PowerBead tube and rinse the end of the swab by swirling in the PowerBead tube. Record weight of each tube.</w:t>
            </w:r>
          </w:p>
          <w:p>
            <w:pPr>
              <w:pStyle w:val="TableParagraph"/>
              <w:numPr>
                <w:ilvl w:val="0"/>
                <w:numId w:val="2"/>
              </w:numPr>
              <w:tabs>
                <w:tab w:val="clear" w:pos="709"/>
                <w:tab w:val="left" w:pos="911" w:leader="none"/>
              </w:tabs>
              <w:bidi w:val="0"/>
              <w:spacing w:before="6" w:after="0"/>
              <w:jc w:val="left"/>
              <w:rPr>
                <w:sz w:val="21"/>
              </w:rPr>
            </w:pPr>
            <w:r>
              <w:rPr>
                <w:sz w:val="21"/>
                <w:szCs w:val="22"/>
                <w:lang w:val="en-US" w:eastAsia="en-US" w:bidi="ar-SA"/>
              </w:rPr>
              <w:t>Add 60 μL of Solution C1 and vortex</w:t>
            </w:r>
            <w:r>
              <w:rPr>
                <w:spacing w:val="20"/>
                <w:sz w:val="21"/>
                <w:szCs w:val="22"/>
                <w:lang w:val="en-US" w:eastAsia="en-US" w:bidi="ar-SA"/>
              </w:rPr>
              <w:t xml:space="preserve"> </w:t>
            </w:r>
            <w:r>
              <w:rPr>
                <w:sz w:val="21"/>
                <w:szCs w:val="22"/>
                <w:lang w:val="en-US" w:eastAsia="en-US" w:bidi="ar-SA"/>
              </w:rPr>
              <w:t xml:space="preserve">briefly. </w:t>
            </w:r>
            <w:r>
              <w:rPr>
                <w:i/>
                <w:iCs/>
                <w:sz w:val="21"/>
                <w:szCs w:val="22"/>
                <w:lang w:val="en-US" w:eastAsia="en-US" w:bidi="ar-SA"/>
              </w:rPr>
              <w:t>***note: C1 solution can be added to the PowerBead tube prior to addition of fecal sample***</w:t>
            </w:r>
          </w:p>
          <w:p>
            <w:pPr>
              <w:pStyle w:val="TableParagraph"/>
              <w:numPr>
                <w:ilvl w:val="0"/>
                <w:numId w:val="2"/>
              </w:numPr>
              <w:tabs>
                <w:tab w:val="clear" w:pos="709"/>
                <w:tab w:val="left" w:pos="911" w:leader="none"/>
              </w:tabs>
              <w:bidi w:val="0"/>
              <w:spacing w:before="3" w:after="0"/>
              <w:jc w:val="left"/>
              <w:rPr>
                <w:sz w:val="21"/>
              </w:rPr>
            </w:pPr>
            <w:r>
              <w:rPr>
                <w:sz w:val="21"/>
                <w:szCs w:val="22"/>
                <w:lang w:val="en-US" w:eastAsia="en-US" w:bidi="ar-SA"/>
              </w:rPr>
              <w:t>Incubate at 65°C for 10</w:t>
            </w:r>
            <w:r>
              <w:rPr>
                <w:spacing w:val="5"/>
                <w:sz w:val="21"/>
                <w:szCs w:val="22"/>
                <w:lang w:val="en-US" w:eastAsia="en-US" w:bidi="ar-SA"/>
              </w:rPr>
              <w:t xml:space="preserve"> </w:t>
            </w:r>
            <w:r>
              <w:rPr>
                <w:sz w:val="21"/>
                <w:szCs w:val="22"/>
                <w:lang w:val="en-US" w:eastAsia="en-US" w:bidi="ar-SA"/>
              </w:rPr>
              <w:t>minutes.</w:t>
            </w:r>
          </w:p>
          <w:p>
            <w:pPr>
              <w:pStyle w:val="TableParagraph"/>
              <w:numPr>
                <w:ilvl w:val="0"/>
                <w:numId w:val="2"/>
              </w:numPr>
              <w:tabs>
                <w:tab w:val="clear" w:pos="709"/>
                <w:tab w:val="left" w:pos="911" w:leader="none"/>
              </w:tabs>
              <w:bidi w:val="0"/>
              <w:spacing w:lineRule="auto" w:line="242" w:before="8" w:after="0"/>
              <w:ind w:hanging="351" w:left="455" w:right="351"/>
              <w:jc w:val="left"/>
              <w:rPr>
                <w:sz w:val="21"/>
              </w:rPr>
            </w:pPr>
            <w:r>
              <w:rPr>
                <w:sz w:val="21"/>
                <w:szCs w:val="22"/>
                <w:lang w:val="en-US" w:eastAsia="en-US" w:bidi="ar-SA"/>
              </w:rPr>
              <w:t>Place the PowerBead Tubes in the Vortex Adapter Tube holder attached to vortexer. Ensure that the tubes are held tight. Vortex for 10 minutes at maximum speed.</w:t>
            </w:r>
          </w:p>
          <w:p>
            <w:pPr>
              <w:pStyle w:val="TableParagraph"/>
              <w:numPr>
                <w:ilvl w:val="0"/>
                <w:numId w:val="2"/>
              </w:numPr>
              <w:tabs>
                <w:tab w:val="clear" w:pos="709"/>
                <w:tab w:val="left" w:pos="911" w:leader="none"/>
              </w:tabs>
              <w:bidi w:val="0"/>
              <w:spacing w:lineRule="auto" w:line="245" w:before="2" w:after="0"/>
              <w:ind w:hanging="351" w:left="455" w:right="173"/>
              <w:jc w:val="left"/>
              <w:rPr>
                <w:sz w:val="21"/>
              </w:rPr>
            </w:pPr>
            <w:r>
              <w:rPr>
                <w:sz w:val="21"/>
                <w:szCs w:val="22"/>
                <w:lang w:val="en-US" w:eastAsia="en-US" w:bidi="ar-SA"/>
              </w:rPr>
              <w:t xml:space="preserve">Centrifuge tubes at 10,000 </w:t>
            </w:r>
            <w:r>
              <w:rPr>
                <w:i/>
                <w:iCs/>
                <w:sz w:val="21"/>
                <w:szCs w:val="22"/>
                <w:lang w:val="en-US" w:eastAsia="en-US" w:bidi="ar-SA"/>
              </w:rPr>
              <w:t>x g</w:t>
            </w:r>
            <w:r>
              <w:rPr>
                <w:sz w:val="21"/>
                <w:szCs w:val="22"/>
                <w:lang w:val="en-US" w:eastAsia="en-US" w:bidi="ar-SA"/>
              </w:rPr>
              <w:t xml:space="preserve"> for 1 minute at room temperature. Make sure the PowerBead Tubes rotate freely in </w:t>
            </w:r>
            <w:r>
              <w:rPr>
                <w:spacing w:val="-3"/>
                <w:sz w:val="21"/>
                <w:szCs w:val="22"/>
                <w:lang w:val="en-US" w:eastAsia="en-US" w:bidi="ar-SA"/>
              </w:rPr>
              <w:t xml:space="preserve">your </w:t>
            </w:r>
            <w:r>
              <w:rPr>
                <w:sz w:val="21"/>
                <w:szCs w:val="22"/>
                <w:lang w:val="en-US" w:eastAsia="en-US" w:bidi="ar-SA"/>
              </w:rPr>
              <w:t xml:space="preserve">centrifuge without rubbing. CAUTION: Be sure not to exceed 10,000 </w:t>
            </w:r>
            <w:r>
              <w:rPr>
                <w:i/>
                <w:iCs/>
                <w:sz w:val="21"/>
                <w:szCs w:val="22"/>
                <w:lang w:val="en-US" w:eastAsia="en-US" w:bidi="ar-SA"/>
              </w:rPr>
              <w:t>x</w:t>
            </w:r>
            <w:r>
              <w:rPr>
                <w:sz w:val="21"/>
                <w:szCs w:val="22"/>
                <w:lang w:val="en-US" w:eastAsia="en-US" w:bidi="ar-SA"/>
              </w:rPr>
              <w:t xml:space="preserve"> </w:t>
            </w:r>
            <w:r>
              <w:rPr>
                <w:i/>
                <w:iCs/>
                <w:sz w:val="21"/>
                <w:szCs w:val="22"/>
                <w:lang w:val="en-US" w:eastAsia="en-US" w:bidi="ar-SA"/>
              </w:rPr>
              <w:t>g</w:t>
            </w:r>
            <w:r>
              <w:rPr>
                <w:sz w:val="21"/>
                <w:szCs w:val="22"/>
                <w:lang w:val="en-US" w:eastAsia="en-US" w:bidi="ar-SA"/>
              </w:rPr>
              <w:t xml:space="preserve"> or tubes may</w:t>
            </w:r>
            <w:r>
              <w:rPr>
                <w:spacing w:val="-6"/>
                <w:sz w:val="21"/>
                <w:szCs w:val="22"/>
                <w:lang w:val="en-US" w:eastAsia="en-US" w:bidi="ar-SA"/>
              </w:rPr>
              <w:t xml:space="preserve"> </w:t>
            </w:r>
            <w:r>
              <w:rPr>
                <w:sz w:val="21"/>
                <w:szCs w:val="22"/>
                <w:lang w:val="en-US" w:eastAsia="en-US" w:bidi="ar-SA"/>
              </w:rPr>
              <w:t>break.</w:t>
            </w:r>
          </w:p>
          <w:p>
            <w:pPr>
              <w:pStyle w:val="TableParagraph"/>
              <w:numPr>
                <w:ilvl w:val="0"/>
                <w:numId w:val="2"/>
              </w:numPr>
              <w:tabs>
                <w:tab w:val="clear" w:pos="709"/>
                <w:tab w:val="left" w:pos="911" w:leader="none"/>
              </w:tabs>
              <w:bidi w:val="0"/>
              <w:spacing w:lineRule="auto" w:line="242" w:before="2" w:after="0"/>
              <w:ind w:hanging="351" w:left="455" w:right="375"/>
              <w:jc w:val="left"/>
              <w:rPr>
                <w:sz w:val="21"/>
              </w:rPr>
            </w:pPr>
            <w:r>
              <w:rPr>
                <w:sz w:val="21"/>
                <w:szCs w:val="22"/>
                <w:lang w:val="en-US" w:eastAsia="en-US" w:bidi="ar-SA"/>
              </w:rPr>
              <w:t>Add 250 μL of Solution C2 to a clean 2 mL Collection Tube (provided). Transfer up to 500 μL the supernatant to the 2 mL Collection Tube. Expect between 400-500 μL of supernatant at this</w:t>
            </w:r>
            <w:r>
              <w:rPr>
                <w:spacing w:val="33"/>
                <w:sz w:val="21"/>
                <w:szCs w:val="22"/>
                <w:lang w:val="en-US" w:eastAsia="en-US" w:bidi="ar-SA"/>
              </w:rPr>
              <w:t xml:space="preserve"> </w:t>
            </w:r>
            <w:r>
              <w:rPr>
                <w:sz w:val="21"/>
                <w:szCs w:val="22"/>
                <w:lang w:val="en-US" w:eastAsia="en-US" w:bidi="ar-SA"/>
              </w:rPr>
              <w:t>step.</w:t>
            </w:r>
          </w:p>
          <w:p>
            <w:pPr>
              <w:pStyle w:val="TableParagraph"/>
              <w:numPr>
                <w:ilvl w:val="0"/>
                <w:numId w:val="2"/>
              </w:numPr>
              <w:tabs>
                <w:tab w:val="clear" w:pos="709"/>
                <w:tab w:val="left" w:pos="911" w:leader="none"/>
              </w:tabs>
              <w:bidi w:val="0"/>
              <w:spacing w:before="2" w:after="0"/>
              <w:jc w:val="left"/>
              <w:rPr>
                <w:sz w:val="21"/>
              </w:rPr>
            </w:pPr>
            <w:r>
              <w:rPr>
                <w:sz w:val="21"/>
                <w:szCs w:val="22"/>
                <w:lang w:val="en-US" w:eastAsia="en-US" w:bidi="ar-SA"/>
              </w:rPr>
              <w:t>Vortex 5 seconds. Incubate at 4°C (on ice) for 5</w:t>
            </w:r>
            <w:r>
              <w:rPr>
                <w:spacing w:val="12"/>
                <w:sz w:val="21"/>
                <w:szCs w:val="22"/>
                <w:lang w:val="en-US" w:eastAsia="en-US" w:bidi="ar-SA"/>
              </w:rPr>
              <w:t xml:space="preserve"> </w:t>
            </w:r>
            <w:r>
              <w:rPr>
                <w:sz w:val="21"/>
                <w:szCs w:val="22"/>
                <w:lang w:val="en-US" w:eastAsia="en-US" w:bidi="ar-SA"/>
              </w:rPr>
              <w:t>minutes.</w:t>
            </w:r>
          </w:p>
          <w:p>
            <w:pPr>
              <w:pStyle w:val="TableParagraph"/>
              <w:numPr>
                <w:ilvl w:val="0"/>
                <w:numId w:val="2"/>
              </w:numPr>
              <w:tabs>
                <w:tab w:val="clear" w:pos="709"/>
                <w:tab w:val="left" w:pos="911" w:leader="none"/>
              </w:tabs>
              <w:bidi w:val="0"/>
              <w:spacing w:before="6" w:after="0"/>
              <w:jc w:val="left"/>
              <w:rPr>
                <w:sz w:val="21"/>
              </w:rPr>
            </w:pPr>
            <w:r>
              <w:rPr>
                <w:sz w:val="21"/>
                <w:szCs w:val="22"/>
                <w:lang w:val="en-US" w:eastAsia="en-US" w:bidi="ar-SA"/>
              </w:rPr>
              <w:t xml:space="preserve">Centrifuge the tubes at room temperature for 1 minute at 10,000 </w:t>
            </w:r>
            <w:r>
              <w:rPr>
                <w:i/>
                <w:iCs/>
                <w:sz w:val="21"/>
                <w:szCs w:val="22"/>
                <w:lang w:val="en-US" w:eastAsia="en-US" w:bidi="ar-SA"/>
              </w:rPr>
              <w:t>x</w:t>
            </w:r>
            <w:r>
              <w:rPr>
                <w:i/>
                <w:iCs/>
                <w:spacing w:val="21"/>
                <w:sz w:val="21"/>
                <w:szCs w:val="22"/>
                <w:lang w:val="en-US" w:eastAsia="en-US" w:bidi="ar-SA"/>
              </w:rPr>
              <w:t xml:space="preserve"> </w:t>
            </w:r>
            <w:r>
              <w:rPr>
                <w:i/>
                <w:iCs/>
                <w:sz w:val="21"/>
                <w:szCs w:val="22"/>
                <w:lang w:val="en-US" w:eastAsia="en-US" w:bidi="ar-SA"/>
              </w:rPr>
              <w:t>g</w:t>
            </w:r>
            <w:r>
              <w:rPr>
                <w:sz w:val="21"/>
                <w:szCs w:val="22"/>
                <w:lang w:val="en-US" w:eastAsia="en-US" w:bidi="ar-SA"/>
              </w:rPr>
              <w:t>.</w:t>
            </w:r>
          </w:p>
          <w:p>
            <w:pPr>
              <w:pStyle w:val="TableParagraph"/>
              <w:numPr>
                <w:ilvl w:val="0"/>
                <w:numId w:val="2"/>
              </w:numPr>
              <w:tabs>
                <w:tab w:val="clear" w:pos="709"/>
                <w:tab w:val="left" w:pos="911" w:leader="none"/>
              </w:tabs>
              <w:bidi w:val="0"/>
              <w:spacing w:lineRule="auto" w:line="245" w:before="3" w:after="0"/>
              <w:ind w:hanging="351" w:left="455" w:right="260"/>
              <w:jc w:val="left"/>
              <w:rPr>
                <w:sz w:val="21"/>
              </w:rPr>
            </w:pPr>
            <w:r>
              <w:rPr>
                <w:sz w:val="21"/>
                <w:szCs w:val="22"/>
                <w:lang w:val="en-US" w:eastAsia="en-US" w:bidi="ar-SA"/>
              </w:rPr>
              <w:t>Add 200 μL of Solution C3 to a clean 2 mL Collection Tube (provided). Avoiding the pellet, transfer up to, but no more than, 600 μL of supernatant into the 2 mL Collection</w:t>
            </w:r>
            <w:r>
              <w:rPr>
                <w:spacing w:val="41"/>
                <w:sz w:val="21"/>
                <w:szCs w:val="22"/>
                <w:lang w:val="en-US" w:eastAsia="en-US" w:bidi="ar-SA"/>
              </w:rPr>
              <w:t xml:space="preserve"> </w:t>
            </w:r>
            <w:r>
              <w:rPr>
                <w:sz w:val="21"/>
                <w:szCs w:val="22"/>
                <w:lang w:val="en-US" w:eastAsia="en-US" w:bidi="ar-SA"/>
              </w:rPr>
              <w:t>Tube.</w:t>
            </w:r>
          </w:p>
          <w:p>
            <w:pPr>
              <w:pStyle w:val="TableParagraph"/>
              <w:numPr>
                <w:ilvl w:val="0"/>
                <w:numId w:val="2"/>
              </w:numPr>
              <w:tabs>
                <w:tab w:val="clear" w:pos="709"/>
                <w:tab w:val="left" w:pos="911" w:leader="none"/>
              </w:tabs>
              <w:bidi w:val="0"/>
              <w:spacing w:before="2" w:after="0"/>
              <w:jc w:val="left"/>
              <w:rPr>
                <w:sz w:val="21"/>
              </w:rPr>
            </w:pPr>
            <w:r>
              <w:rPr>
                <w:sz w:val="21"/>
                <w:szCs w:val="22"/>
                <w:lang w:val="en-US" w:eastAsia="en-US" w:bidi="ar-SA"/>
              </w:rPr>
              <w:t>Vortex briefly. Incubate at 4°C for 5</w:t>
            </w:r>
            <w:r>
              <w:rPr>
                <w:spacing w:val="17"/>
                <w:sz w:val="21"/>
                <w:szCs w:val="22"/>
                <w:lang w:val="en-US" w:eastAsia="en-US" w:bidi="ar-SA"/>
              </w:rPr>
              <w:t xml:space="preserve"> </w:t>
            </w:r>
            <w:r>
              <w:rPr>
                <w:sz w:val="21"/>
                <w:szCs w:val="22"/>
                <w:lang w:val="en-US" w:eastAsia="en-US" w:bidi="ar-SA"/>
              </w:rPr>
              <w:t>minutes.</w:t>
            </w:r>
          </w:p>
          <w:p>
            <w:pPr>
              <w:pStyle w:val="TableParagraph"/>
              <w:numPr>
                <w:ilvl w:val="0"/>
                <w:numId w:val="2"/>
              </w:numPr>
              <w:tabs>
                <w:tab w:val="clear" w:pos="709"/>
                <w:tab w:val="left" w:pos="911" w:leader="none"/>
              </w:tabs>
              <w:bidi w:val="0"/>
              <w:spacing w:before="6" w:after="0"/>
              <w:jc w:val="left"/>
              <w:rPr>
                <w:sz w:val="21"/>
              </w:rPr>
            </w:pPr>
            <w:r>
              <w:rPr>
                <w:sz w:val="21"/>
                <w:szCs w:val="22"/>
                <w:lang w:val="en-US" w:eastAsia="en-US" w:bidi="ar-SA"/>
              </w:rPr>
              <w:t xml:space="preserve">Centrifuge the tubes at room temperature for 1 minute at 10,000 </w:t>
            </w:r>
            <w:r>
              <w:rPr>
                <w:i/>
                <w:iCs/>
                <w:sz w:val="21"/>
                <w:szCs w:val="22"/>
                <w:lang w:val="en-US" w:eastAsia="en-US" w:bidi="ar-SA"/>
              </w:rPr>
              <w:t>x</w:t>
            </w:r>
            <w:r>
              <w:rPr>
                <w:i/>
                <w:iCs/>
                <w:spacing w:val="21"/>
                <w:sz w:val="21"/>
                <w:szCs w:val="22"/>
                <w:lang w:val="en-US" w:eastAsia="en-US" w:bidi="ar-SA"/>
              </w:rPr>
              <w:t xml:space="preserve"> </w:t>
            </w:r>
            <w:r>
              <w:rPr>
                <w:i/>
                <w:iCs/>
                <w:sz w:val="21"/>
                <w:szCs w:val="22"/>
                <w:lang w:val="en-US" w:eastAsia="en-US" w:bidi="ar-SA"/>
              </w:rPr>
              <w:t>g.</w:t>
            </w:r>
          </w:p>
          <w:p>
            <w:pPr>
              <w:pStyle w:val="TableParagraph"/>
              <w:numPr>
                <w:ilvl w:val="0"/>
                <w:numId w:val="2"/>
              </w:numPr>
              <w:tabs>
                <w:tab w:val="clear" w:pos="709"/>
                <w:tab w:val="left" w:pos="911" w:leader="none"/>
              </w:tabs>
              <w:bidi w:val="0"/>
              <w:spacing w:lineRule="auto" w:line="242" w:before="3" w:after="0"/>
              <w:ind w:hanging="351" w:left="455" w:right="830"/>
              <w:jc w:val="left"/>
              <w:rPr>
                <w:sz w:val="21"/>
              </w:rPr>
            </w:pPr>
            <w:r>
              <w:rPr>
                <w:sz w:val="21"/>
                <w:szCs w:val="22"/>
                <w:lang w:val="en-US" w:eastAsia="en-US" w:bidi="ar-SA"/>
              </w:rPr>
              <w:t>Avoiding the pellet, transfer up to, but no more than, 600 μL of supernatant into a clean 2 mL Collection Tube</w:t>
            </w:r>
            <w:r>
              <w:rPr>
                <w:spacing w:val="1"/>
                <w:sz w:val="21"/>
                <w:szCs w:val="22"/>
                <w:lang w:val="en-US" w:eastAsia="en-US" w:bidi="ar-SA"/>
              </w:rPr>
              <w:t xml:space="preserve"> </w:t>
            </w:r>
            <w:r>
              <w:rPr>
                <w:sz w:val="21"/>
                <w:szCs w:val="22"/>
                <w:lang w:val="en-US" w:eastAsia="en-US" w:bidi="ar-SA"/>
              </w:rPr>
              <w:t>(provided).</w:t>
            </w:r>
          </w:p>
          <w:p>
            <w:pPr>
              <w:pStyle w:val="TableParagraph"/>
              <w:numPr>
                <w:ilvl w:val="0"/>
                <w:numId w:val="2"/>
              </w:numPr>
              <w:tabs>
                <w:tab w:val="clear" w:pos="709"/>
                <w:tab w:val="left" w:pos="911" w:leader="none"/>
              </w:tabs>
              <w:bidi w:val="0"/>
              <w:spacing w:lineRule="auto" w:line="242" w:before="3" w:after="0"/>
              <w:ind w:hanging="351" w:left="455" w:right="830"/>
              <w:jc w:val="left"/>
              <w:rPr>
                <w:sz w:val="21"/>
              </w:rPr>
            </w:pPr>
            <w:r>
              <w:rPr>
                <w:sz w:val="21"/>
                <w:szCs w:val="22"/>
                <w:lang w:val="en-US" w:eastAsia="en-US" w:bidi="ar-SA"/>
              </w:rPr>
              <w:t>Shake</w:t>
            </w:r>
            <w:r>
              <w:rPr>
                <w:spacing w:val="6"/>
                <w:sz w:val="21"/>
                <w:szCs w:val="22"/>
                <w:lang w:val="en-US" w:eastAsia="en-US" w:bidi="ar-SA"/>
              </w:rPr>
              <w:t xml:space="preserve"> </w:t>
            </w:r>
            <w:r>
              <w:rPr>
                <w:sz w:val="21"/>
                <w:szCs w:val="22"/>
                <w:lang w:val="en-US" w:eastAsia="en-US" w:bidi="ar-SA"/>
              </w:rPr>
              <w:t>to</w:t>
            </w:r>
            <w:r>
              <w:rPr>
                <w:spacing w:val="7"/>
                <w:sz w:val="21"/>
                <w:szCs w:val="22"/>
                <w:lang w:val="en-US" w:eastAsia="en-US" w:bidi="ar-SA"/>
              </w:rPr>
              <w:t xml:space="preserve"> </w:t>
            </w:r>
            <w:r>
              <w:rPr>
                <w:sz w:val="21"/>
                <w:szCs w:val="22"/>
                <w:lang w:val="en-US" w:eastAsia="en-US" w:bidi="ar-SA"/>
              </w:rPr>
              <w:t>mix</w:t>
            </w:r>
            <w:r>
              <w:rPr>
                <w:spacing w:val="7"/>
                <w:sz w:val="21"/>
                <w:szCs w:val="22"/>
                <w:lang w:val="en-US" w:eastAsia="en-US" w:bidi="ar-SA"/>
              </w:rPr>
              <w:t xml:space="preserve"> </w:t>
            </w:r>
            <w:r>
              <w:rPr>
                <w:sz w:val="21"/>
                <w:szCs w:val="22"/>
                <w:lang w:val="en-US" w:eastAsia="en-US" w:bidi="ar-SA"/>
              </w:rPr>
              <w:t>Solution</w:t>
            </w:r>
            <w:r>
              <w:rPr>
                <w:spacing w:val="9"/>
                <w:sz w:val="21"/>
                <w:szCs w:val="22"/>
                <w:lang w:val="en-US" w:eastAsia="en-US" w:bidi="ar-SA"/>
              </w:rPr>
              <w:t xml:space="preserve"> </w:t>
            </w:r>
            <w:r>
              <w:rPr>
                <w:sz w:val="21"/>
                <w:szCs w:val="22"/>
                <w:lang w:val="en-US" w:eastAsia="en-US" w:bidi="ar-SA"/>
              </w:rPr>
              <w:t>C4</w:t>
            </w:r>
            <w:r>
              <w:rPr>
                <w:spacing w:val="7"/>
                <w:sz w:val="21"/>
                <w:szCs w:val="22"/>
                <w:lang w:val="en-US" w:eastAsia="en-US" w:bidi="ar-SA"/>
              </w:rPr>
              <w:t xml:space="preserve"> </w:t>
            </w:r>
            <w:r>
              <w:rPr>
                <w:sz w:val="21"/>
                <w:szCs w:val="22"/>
                <w:lang w:val="en-US" w:eastAsia="en-US" w:bidi="ar-SA"/>
              </w:rPr>
              <w:t>before</w:t>
            </w:r>
            <w:r>
              <w:rPr>
                <w:spacing w:val="6"/>
                <w:sz w:val="21"/>
                <w:szCs w:val="22"/>
                <w:lang w:val="en-US" w:eastAsia="en-US" w:bidi="ar-SA"/>
              </w:rPr>
              <w:t xml:space="preserve"> </w:t>
            </w:r>
            <w:r>
              <w:rPr>
                <w:sz w:val="21"/>
                <w:szCs w:val="22"/>
                <w:lang w:val="en-US" w:eastAsia="en-US" w:bidi="ar-SA"/>
              </w:rPr>
              <w:t>use.</w:t>
            </w:r>
            <w:r>
              <w:rPr>
                <w:spacing w:val="7"/>
                <w:sz w:val="21"/>
                <w:szCs w:val="22"/>
                <w:lang w:val="en-US" w:eastAsia="en-US" w:bidi="ar-SA"/>
              </w:rPr>
              <w:t xml:space="preserve"> </w:t>
            </w:r>
            <w:r>
              <w:rPr>
                <w:sz w:val="21"/>
                <w:szCs w:val="22"/>
                <w:lang w:val="en-US" w:eastAsia="en-US" w:bidi="ar-SA"/>
              </w:rPr>
              <w:t>Add</w:t>
            </w:r>
            <w:r>
              <w:rPr>
                <w:spacing w:val="7"/>
                <w:sz w:val="21"/>
                <w:szCs w:val="22"/>
                <w:lang w:val="en-US" w:eastAsia="en-US" w:bidi="ar-SA"/>
              </w:rPr>
              <w:t xml:space="preserve"> </w:t>
            </w:r>
            <w:r>
              <w:rPr>
                <w:sz w:val="21"/>
                <w:szCs w:val="22"/>
                <w:lang w:val="en-US" w:eastAsia="en-US" w:bidi="ar-SA"/>
              </w:rPr>
              <w:t>1200</w:t>
            </w:r>
            <w:r>
              <w:rPr>
                <w:spacing w:val="8"/>
                <w:sz w:val="21"/>
                <w:szCs w:val="22"/>
                <w:lang w:val="en-US" w:eastAsia="en-US" w:bidi="ar-SA"/>
              </w:rPr>
              <w:t xml:space="preserve"> </w:t>
            </w:r>
            <w:r>
              <w:rPr>
                <w:sz w:val="21"/>
                <w:szCs w:val="22"/>
                <w:lang w:val="en-US" w:eastAsia="en-US" w:bidi="ar-SA"/>
              </w:rPr>
              <w:t>μL</w:t>
            </w:r>
            <w:r>
              <w:rPr>
                <w:spacing w:val="7"/>
                <w:sz w:val="21"/>
                <w:szCs w:val="22"/>
                <w:lang w:val="en-US" w:eastAsia="en-US" w:bidi="ar-SA"/>
              </w:rPr>
              <w:t xml:space="preserve"> </w:t>
            </w:r>
            <w:r>
              <w:rPr>
                <w:sz w:val="21"/>
                <w:szCs w:val="22"/>
                <w:lang w:val="en-US" w:eastAsia="en-US" w:bidi="ar-SA"/>
              </w:rPr>
              <w:t>of</w:t>
            </w:r>
            <w:r>
              <w:rPr>
                <w:spacing w:val="5"/>
                <w:sz w:val="21"/>
                <w:szCs w:val="22"/>
                <w:lang w:val="en-US" w:eastAsia="en-US" w:bidi="ar-SA"/>
              </w:rPr>
              <w:t xml:space="preserve"> </w:t>
            </w:r>
            <w:r>
              <w:rPr>
                <w:sz w:val="21"/>
                <w:szCs w:val="22"/>
                <w:lang w:val="en-US" w:eastAsia="en-US" w:bidi="ar-SA"/>
              </w:rPr>
              <w:t>Solution</w:t>
            </w:r>
            <w:r>
              <w:rPr>
                <w:spacing w:val="5"/>
                <w:sz w:val="21"/>
                <w:szCs w:val="22"/>
                <w:lang w:val="en-US" w:eastAsia="en-US" w:bidi="ar-SA"/>
              </w:rPr>
              <w:t xml:space="preserve"> </w:t>
            </w:r>
            <w:r>
              <w:rPr>
                <w:sz w:val="21"/>
                <w:szCs w:val="22"/>
                <w:lang w:val="en-US" w:eastAsia="en-US" w:bidi="ar-SA"/>
              </w:rPr>
              <w:t>C4</w:t>
            </w:r>
            <w:r>
              <w:rPr>
                <w:spacing w:val="1"/>
                <w:sz w:val="21"/>
                <w:szCs w:val="22"/>
                <w:lang w:val="en-US" w:eastAsia="en-US" w:bidi="ar-SA"/>
              </w:rPr>
              <w:t xml:space="preserve"> to a clean 2 ml tube (provided) then the supernatant from step 13. V</w:t>
            </w:r>
            <w:r>
              <w:rPr>
                <w:sz w:val="21"/>
                <w:szCs w:val="22"/>
                <w:lang w:val="en-US" w:eastAsia="en-US" w:bidi="ar-SA"/>
              </w:rPr>
              <w:t>ortex</w:t>
            </w:r>
            <w:r>
              <w:rPr>
                <w:spacing w:val="5"/>
                <w:sz w:val="21"/>
                <w:szCs w:val="22"/>
                <w:lang w:val="en-US" w:eastAsia="en-US" w:bidi="ar-SA"/>
              </w:rPr>
              <w:t xml:space="preserve"> </w:t>
            </w:r>
            <w:r>
              <w:rPr>
                <w:sz w:val="21"/>
                <w:szCs w:val="22"/>
                <w:lang w:val="en-US" w:eastAsia="en-US" w:bidi="ar-SA"/>
              </w:rPr>
              <w:t>for</w:t>
            </w:r>
            <w:r>
              <w:rPr>
                <w:spacing w:val="9"/>
                <w:sz w:val="21"/>
                <w:szCs w:val="22"/>
                <w:lang w:val="en-US" w:eastAsia="en-US" w:bidi="ar-SA"/>
              </w:rPr>
              <w:t xml:space="preserve"> </w:t>
            </w:r>
            <w:r>
              <w:rPr>
                <w:sz w:val="21"/>
                <w:szCs w:val="22"/>
                <w:lang w:val="en-US" w:eastAsia="en-US" w:bidi="ar-SA"/>
              </w:rPr>
              <w:t>5 seconds.</w:t>
            </w:r>
          </w:p>
          <w:p>
            <w:pPr>
              <w:pStyle w:val="TableParagraph"/>
              <w:numPr>
                <w:ilvl w:val="0"/>
                <w:numId w:val="2"/>
              </w:numPr>
              <w:tabs>
                <w:tab w:val="clear" w:pos="709"/>
                <w:tab w:val="left" w:pos="911" w:leader="none"/>
              </w:tabs>
              <w:bidi w:val="0"/>
              <w:spacing w:lineRule="auto" w:line="242" w:before="3" w:after="0"/>
              <w:ind w:hanging="351" w:left="455" w:right="830"/>
              <w:jc w:val="left"/>
              <w:rPr>
                <w:sz w:val="21"/>
              </w:rPr>
            </w:pPr>
            <w:r>
              <w:rPr>
                <w:sz w:val="21"/>
                <w:szCs w:val="22"/>
                <w:lang w:val="en-US" w:eastAsia="en-US" w:bidi="ar-SA"/>
              </w:rPr>
              <w:t xml:space="preserve">Load approximately 680 μL of supernatant and C4 solution onto a Spin Filter and centrifuge at 10,000 </w:t>
            </w:r>
            <w:r>
              <w:rPr>
                <w:i/>
                <w:iCs/>
                <w:sz w:val="21"/>
                <w:szCs w:val="22"/>
                <w:lang w:val="en-US" w:eastAsia="en-US" w:bidi="ar-SA"/>
              </w:rPr>
              <w:t>x g</w:t>
            </w:r>
            <w:r>
              <w:rPr>
                <w:sz w:val="21"/>
                <w:szCs w:val="22"/>
                <w:lang w:val="en-US" w:eastAsia="en-US" w:bidi="ar-SA"/>
              </w:rPr>
              <w:t xml:space="preserve"> for 1 minute at room temperature. Discard the flow through and add an additional 680 μL of supernatant to the Spin Filter and centrifuge at 10,000 </w:t>
            </w:r>
            <w:r>
              <w:rPr>
                <w:i/>
                <w:iCs/>
                <w:sz w:val="21"/>
                <w:szCs w:val="22"/>
                <w:lang w:val="en-US" w:eastAsia="en-US" w:bidi="ar-SA"/>
              </w:rPr>
              <w:t>x g</w:t>
            </w:r>
            <w:r>
              <w:rPr>
                <w:sz w:val="21"/>
                <w:szCs w:val="22"/>
                <w:lang w:val="en-US" w:eastAsia="en-US" w:bidi="ar-SA"/>
              </w:rPr>
              <w:t xml:space="preserve"> for 1 minute at room temperature. Load the remaining supernatant onto the Spin Filter and centrifuge at 10,000 </w:t>
            </w:r>
            <w:r>
              <w:rPr>
                <w:i/>
                <w:iCs/>
                <w:sz w:val="21"/>
                <w:szCs w:val="22"/>
                <w:lang w:val="en-US" w:eastAsia="en-US" w:bidi="ar-SA"/>
              </w:rPr>
              <w:t>x g</w:t>
            </w:r>
            <w:r>
              <w:rPr>
                <w:sz w:val="21"/>
                <w:szCs w:val="22"/>
                <w:lang w:val="en-US" w:eastAsia="en-US" w:bidi="ar-SA"/>
              </w:rPr>
              <w:t xml:space="preserve"> for 1 minute at room temperature.</w:t>
            </w:r>
          </w:p>
          <w:p>
            <w:pPr>
              <w:pStyle w:val="TableParagraph"/>
              <w:numPr>
                <w:ilvl w:val="0"/>
                <w:numId w:val="2"/>
              </w:numPr>
              <w:tabs>
                <w:tab w:val="clear" w:pos="709"/>
                <w:tab w:val="left" w:pos="911" w:leader="none"/>
              </w:tabs>
              <w:bidi w:val="0"/>
              <w:spacing w:lineRule="auto" w:line="242" w:before="3" w:after="0"/>
              <w:ind w:hanging="351" w:left="455" w:right="830"/>
              <w:jc w:val="left"/>
              <w:rPr>
                <w:sz w:val="21"/>
              </w:rPr>
            </w:pPr>
            <w:r>
              <w:rPr>
                <w:sz w:val="21"/>
                <w:szCs w:val="22"/>
                <w:lang w:val="en-US" w:eastAsia="en-US" w:bidi="ar-SA"/>
              </w:rPr>
              <w:t xml:space="preserve">Add 500 μL of Solution C5 and centrifuge at room temperature for 30 seconds at 10,000 </w:t>
            </w:r>
            <w:r>
              <w:rPr>
                <w:i/>
                <w:iCs/>
                <w:sz w:val="21"/>
                <w:szCs w:val="22"/>
                <w:lang w:val="en-US" w:eastAsia="en-US" w:bidi="ar-SA"/>
              </w:rPr>
              <w:t>x g</w:t>
            </w:r>
            <w:r>
              <w:rPr>
                <w:sz w:val="21"/>
                <w:szCs w:val="22"/>
                <w:lang w:val="en-US" w:eastAsia="en-US" w:bidi="ar-SA"/>
              </w:rPr>
              <w:t>.</w:t>
            </w:r>
          </w:p>
          <w:p>
            <w:pPr>
              <w:pStyle w:val="TableParagraph"/>
              <w:numPr>
                <w:ilvl w:val="0"/>
                <w:numId w:val="2"/>
              </w:numPr>
              <w:tabs>
                <w:tab w:val="clear" w:pos="709"/>
                <w:tab w:val="left" w:pos="911" w:leader="none"/>
              </w:tabs>
              <w:bidi w:val="0"/>
              <w:spacing w:lineRule="auto" w:line="242" w:before="3" w:after="0"/>
              <w:ind w:hanging="351" w:left="455" w:right="830"/>
              <w:jc w:val="left"/>
              <w:rPr>
                <w:sz w:val="21"/>
              </w:rPr>
            </w:pPr>
            <w:r>
              <w:rPr>
                <w:sz w:val="21"/>
                <w:szCs w:val="22"/>
                <w:lang w:val="en-US" w:eastAsia="en-US" w:bidi="ar-SA"/>
              </w:rPr>
              <w:t>Discard the flow through.</w:t>
            </w:r>
          </w:p>
          <w:p>
            <w:pPr>
              <w:pStyle w:val="TableParagraph"/>
              <w:numPr>
                <w:ilvl w:val="0"/>
                <w:numId w:val="2"/>
              </w:numPr>
              <w:tabs>
                <w:tab w:val="clear" w:pos="709"/>
                <w:tab w:val="left" w:pos="911" w:leader="none"/>
              </w:tabs>
              <w:bidi w:val="0"/>
              <w:spacing w:lineRule="auto" w:line="242" w:before="3" w:after="0"/>
              <w:ind w:hanging="351" w:left="455" w:right="830"/>
              <w:jc w:val="left"/>
              <w:rPr>
                <w:sz w:val="21"/>
              </w:rPr>
            </w:pPr>
            <w:r>
              <w:rPr>
                <w:sz w:val="21"/>
                <w:szCs w:val="22"/>
                <w:lang w:val="en-US" w:eastAsia="en-US" w:bidi="ar-SA"/>
              </w:rPr>
              <w:t xml:space="preserve">Centrifuge again at room temperature for 1 minute at 10,000 </w:t>
            </w:r>
            <w:r>
              <w:rPr>
                <w:i/>
                <w:iCs/>
                <w:sz w:val="21"/>
                <w:szCs w:val="22"/>
                <w:lang w:val="en-US" w:eastAsia="en-US" w:bidi="ar-SA"/>
              </w:rPr>
              <w:t>x g</w:t>
            </w:r>
            <w:r>
              <w:rPr>
                <w:sz w:val="21"/>
                <w:szCs w:val="22"/>
                <w:lang w:val="en-US" w:eastAsia="en-US" w:bidi="ar-SA"/>
              </w:rPr>
              <w:t>.</w:t>
            </w:r>
          </w:p>
          <w:p>
            <w:pPr>
              <w:pStyle w:val="TableParagraph"/>
              <w:numPr>
                <w:ilvl w:val="0"/>
                <w:numId w:val="2"/>
              </w:numPr>
              <w:tabs>
                <w:tab w:val="clear" w:pos="709"/>
                <w:tab w:val="left" w:pos="911" w:leader="none"/>
              </w:tabs>
              <w:bidi w:val="0"/>
              <w:spacing w:lineRule="auto" w:line="242" w:before="3" w:after="0"/>
              <w:ind w:hanging="351" w:left="455" w:right="830"/>
              <w:jc w:val="left"/>
              <w:rPr>
                <w:sz w:val="21"/>
              </w:rPr>
            </w:pPr>
            <w:r>
              <w:rPr>
                <w:sz w:val="21"/>
                <w:szCs w:val="22"/>
                <w:lang w:val="en-US" w:eastAsia="en-US" w:bidi="ar-SA"/>
              </w:rPr>
              <w:t>Carefully place spin filter in a clean 2 ml Collection Tube (provided). Avoid transferring any C5 Solution onto the Spin Filter.</w:t>
            </w:r>
          </w:p>
          <w:p>
            <w:pPr>
              <w:pStyle w:val="TableParagraph"/>
              <w:numPr>
                <w:ilvl w:val="0"/>
                <w:numId w:val="2"/>
              </w:numPr>
              <w:tabs>
                <w:tab w:val="clear" w:pos="709"/>
                <w:tab w:val="left" w:pos="911" w:leader="none"/>
              </w:tabs>
              <w:bidi w:val="0"/>
              <w:spacing w:lineRule="auto" w:line="242" w:before="3" w:after="0"/>
              <w:ind w:hanging="351" w:left="455" w:right="830"/>
              <w:jc w:val="left"/>
              <w:rPr>
                <w:sz w:val="21"/>
              </w:rPr>
            </w:pPr>
            <w:r>
              <w:rPr>
                <w:sz w:val="21"/>
                <w:szCs w:val="22"/>
                <w:lang w:val="en-US" w:eastAsia="en-US" w:bidi="ar-SA"/>
              </w:rPr>
              <w:t>Add 100 μL of Solution C6 to the center of the white filter membrane.</w:t>
            </w:r>
          </w:p>
          <w:p>
            <w:pPr>
              <w:pStyle w:val="TableParagraph"/>
              <w:numPr>
                <w:ilvl w:val="0"/>
                <w:numId w:val="2"/>
              </w:numPr>
              <w:tabs>
                <w:tab w:val="clear" w:pos="709"/>
                <w:tab w:val="left" w:pos="911" w:leader="none"/>
              </w:tabs>
              <w:bidi w:val="0"/>
              <w:spacing w:lineRule="auto" w:line="242" w:before="3" w:after="0"/>
              <w:ind w:hanging="351" w:left="455" w:right="830"/>
              <w:jc w:val="left"/>
              <w:rPr>
                <w:sz w:val="21"/>
              </w:rPr>
            </w:pPr>
            <w:r>
              <w:rPr>
                <w:sz w:val="21"/>
                <w:szCs w:val="22"/>
                <w:lang w:val="en-US" w:eastAsia="en-US" w:bidi="ar-SA"/>
              </w:rPr>
              <w:t xml:space="preserve">Centrifuge at room temperature for 30 seconds at 10,000 </w:t>
            </w:r>
            <w:r>
              <w:rPr>
                <w:i/>
                <w:iCs/>
                <w:sz w:val="21"/>
                <w:szCs w:val="22"/>
                <w:lang w:val="en-US" w:eastAsia="en-US" w:bidi="ar-SA"/>
              </w:rPr>
              <w:t>x g</w:t>
            </w:r>
            <w:r>
              <w:rPr>
                <w:sz w:val="21"/>
                <w:szCs w:val="22"/>
                <w:lang w:val="en-US" w:eastAsia="en-US" w:bidi="ar-SA"/>
              </w:rPr>
              <w:t>.</w:t>
            </w:r>
          </w:p>
          <w:p>
            <w:pPr>
              <w:pStyle w:val="TableParagraph"/>
              <w:numPr>
                <w:ilvl w:val="0"/>
                <w:numId w:val="2"/>
              </w:numPr>
              <w:tabs>
                <w:tab w:val="clear" w:pos="709"/>
                <w:tab w:val="left" w:pos="911" w:leader="none"/>
              </w:tabs>
              <w:bidi w:val="0"/>
              <w:spacing w:lineRule="auto" w:line="242" w:before="3" w:after="0"/>
              <w:ind w:hanging="351" w:left="455" w:right="830"/>
              <w:jc w:val="left"/>
              <w:rPr>
                <w:sz w:val="21"/>
              </w:rPr>
            </w:pPr>
            <w:r>
              <w:rPr>
                <w:sz w:val="21"/>
                <w:szCs w:val="22"/>
                <w:lang w:val="en-US" w:eastAsia="en-US" w:bidi="ar-SA"/>
              </w:rPr>
              <w:t>Discard the Spin Filter. The DNA in the tube is now ready for any downstream application. No further steps are required. Store DNA at -20</w:t>
            </w:r>
            <w:r>
              <w:rPr>
                <w:sz w:val="21"/>
                <w:szCs w:val="22"/>
                <w:vertAlign w:val="superscript"/>
                <w:lang w:val="en-US" w:eastAsia="en-US" w:bidi="ar-SA"/>
              </w:rPr>
              <w:t>o</w:t>
            </w:r>
            <w:r>
              <w:rPr>
                <w:sz w:val="21"/>
                <w:szCs w:val="22"/>
                <w:lang w:val="en-US" w:eastAsia="en-US" w:bidi="ar-SA"/>
              </w:rPr>
              <w:t>C or -80</w:t>
            </w:r>
            <w:r>
              <w:rPr>
                <w:sz w:val="21"/>
                <w:szCs w:val="22"/>
                <w:vertAlign w:val="superscript"/>
                <w:lang w:val="en-US" w:eastAsia="en-US" w:bidi="ar-SA"/>
              </w:rPr>
              <w:t>o</w:t>
            </w:r>
            <w:r>
              <w:rPr>
                <w:sz w:val="21"/>
                <w:szCs w:val="22"/>
                <w:lang w:val="en-US" w:eastAsia="en-US" w:bidi="ar-SA"/>
              </w:rPr>
              <w:t>C since C6 solution does not contain EDTA.</w:t>
            </w:r>
          </w:p>
        </w:tc>
      </w:tr>
      <w:tr>
        <w:trPr>
          <w:trHeight w:val="1592" w:hRule="atLeast"/>
        </w:trPr>
        <w:tc>
          <w:tcPr>
            <w:tcW w:w="9576" w:type="dxa"/>
            <w:gridSpan w:val="2"/>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40" w:before="0" w:after="0"/>
              <w:jc w:val="left"/>
              <w:rPr>
                <w:b/>
                <w:bCs/>
              </w:rPr>
            </w:pPr>
            <w:r>
              <w:rPr>
                <w:rFonts w:eastAsia="Aptos"/>
                <w:b/>
                <w:bCs/>
                <w:kern w:val="0"/>
                <w:szCs w:val="22"/>
                <w:lang w:val="en-US" w:eastAsia="en-US" w:bidi="ar-SA"/>
              </w:rPr>
              <w:t>Quality Control of Samples</w:t>
            </w:r>
          </w:p>
          <w:p>
            <w:pPr>
              <w:pStyle w:val="ListParagraph"/>
              <w:widowControl/>
              <w:numPr>
                <w:ilvl w:val="0"/>
                <w:numId w:val="6"/>
              </w:numPr>
              <w:bidi w:val="0"/>
              <w:spacing w:lineRule="auto" w:line="240" w:before="0" w:after="0"/>
              <w:contextualSpacing/>
              <w:jc w:val="left"/>
              <w:rPr>
                <w:rFonts w:eastAsia="Aptos"/>
                <w:kern w:val="0"/>
                <w:szCs w:val="22"/>
                <w:lang w:val="en-US" w:eastAsia="en-US" w:bidi="ar-SA"/>
              </w:rPr>
            </w:pPr>
            <w:r>
              <w:rPr>
                <w:rFonts w:eastAsia="Aptos"/>
                <w:kern w:val="0"/>
                <w:szCs w:val="22"/>
                <w:lang w:val="en-US" w:eastAsia="en-US" w:bidi="ar-SA"/>
              </w:rPr>
              <w:t xml:space="preserve">Check the concentration of the samples using the Invitrogen High Sensitivity DNA Qubit Quality Control using Qubit Fluorometer 3.0 SOP (for low numbers of samples) or the Invitrogen High Sensitivity DNA Quant IT Quality Control using Microplate Reader/Imager (for 20 or more samples). </w:t>
            </w:r>
          </w:p>
          <w:p>
            <w:pPr>
              <w:pStyle w:val="TableParagraph"/>
              <w:tabs>
                <w:tab w:val="clear" w:pos="709"/>
                <w:tab w:val="left" w:pos="456" w:leader="none"/>
              </w:tabs>
              <w:bidi w:val="0"/>
              <w:spacing w:lineRule="auto" w:line="242" w:before="3" w:after="0"/>
              <w:ind w:hanging="0" w:left="0" w:right="830"/>
              <w:jc w:val="left"/>
              <w:rPr>
                <w:sz w:val="21"/>
              </w:rPr>
            </w:pPr>
            <w:r>
              <w:rPr>
                <w:szCs w:val="22"/>
                <w:lang w:val="en-US" w:eastAsia="en-US" w:bidi="ar-SA"/>
              </w:rPr>
              <w:t>Log concentrations into workbooks stored on RT system.</w:t>
            </w:r>
          </w:p>
        </w:tc>
      </w:tr>
    </w:tbl>
    <w:p>
      <w:pPr>
        <w:pStyle w:val="Normal"/>
        <w:bidi w:val="0"/>
        <w:jc w:val="left"/>
        <w:rPr>
          <w:rFonts w:cs="Times New Roman"/>
          <w:b/>
          <w:szCs w:val="24"/>
        </w:rPr>
      </w:pPr>
      <w:r>
        <w:rPr>
          <w:rFonts w:cs="Times New Roman"/>
          <w:b/>
          <w:szCs w:val="24"/>
        </w:rPr>
      </w:r>
    </w:p>
    <w:p>
      <w:pPr>
        <w:pStyle w:val="Normal"/>
        <w:bidi w:val="0"/>
        <w:spacing w:lineRule="auto" w:line="259" w:before="0" w:after="160"/>
        <w:jc w:val="left"/>
        <w:rPr>
          <w:b/>
        </w:rPr>
      </w:pPr>
      <w:r>
        <w:rPr>
          <w:b/>
        </w:rPr>
      </w:r>
    </w:p>
    <w:p>
      <w:pPr>
        <w:pStyle w:val="Normal"/>
        <w:bidi w:val="0"/>
        <w:spacing w:lineRule="auto" w:line="259" w:before="0" w:after="160"/>
        <w:jc w:val="left"/>
        <w:rPr>
          <w:b/>
        </w:rPr>
      </w:pPr>
      <w:r>
        <w:rPr>
          <w:b/>
        </w:rPr>
      </w:r>
    </w:p>
    <w:p>
      <w:pPr>
        <w:pStyle w:val="Normal"/>
        <w:bidi w:val="0"/>
        <w:spacing w:lineRule="auto" w:line="259" w:before="0" w:after="160"/>
        <w:jc w:val="left"/>
        <w:rPr>
          <w:b/>
        </w:rPr>
      </w:pPr>
      <w:r>
        <w:rPr>
          <w:b/>
        </w:rPr>
      </w:r>
    </w:p>
    <w:p>
      <w:pPr>
        <w:pStyle w:val="Normal"/>
        <w:bidi w:val="0"/>
        <w:spacing w:lineRule="auto" w:line="259" w:before="0" w:after="160"/>
        <w:jc w:val="left"/>
        <w:rPr>
          <w:b/>
        </w:rPr>
      </w:pPr>
      <w:r>
        <w:rPr>
          <w:b/>
        </w:rPr>
      </w:r>
    </w:p>
    <w:p>
      <w:pPr>
        <w:pStyle w:val="Normal"/>
        <w:bidi w:val="0"/>
        <w:spacing w:lineRule="auto" w:line="259" w:before="0" w:after="160"/>
        <w:jc w:val="left"/>
        <w:rPr>
          <w:b/>
        </w:rPr>
      </w:pPr>
      <w:r>
        <w:rPr>
          <w:b/>
        </w:rPr>
      </w:r>
    </w:p>
    <w:p>
      <w:pPr>
        <w:pStyle w:val="Normal"/>
        <w:bidi w:val="0"/>
        <w:spacing w:lineRule="auto" w:line="259" w:before="0" w:after="160"/>
        <w:jc w:val="left"/>
        <w:rPr>
          <w:b/>
        </w:rPr>
      </w:pPr>
      <w:r>
        <w:rPr>
          <w:b/>
        </w:rPr>
      </w:r>
    </w:p>
    <w:p>
      <w:pPr>
        <w:pStyle w:val="Normal"/>
        <w:bidi w:val="0"/>
        <w:spacing w:lineRule="auto" w:line="259" w:before="0" w:after="160"/>
        <w:jc w:val="left"/>
        <w:rPr>
          <w:b/>
        </w:rPr>
      </w:pPr>
      <w:r>
        <w:rPr>
          <w:b/>
        </w:rPr>
        <w:t>Supplement 2</w:t>
      </w:r>
    </w:p>
    <w:tbl>
      <w:tblPr>
        <w:tblW w:w="9350" w:type="dxa"/>
        <w:jc w:val="left"/>
        <w:tblInd w:w="113" w:type="dxa"/>
        <w:tblLayout w:type="fixed"/>
        <w:tblCellMar>
          <w:top w:w="0" w:type="dxa"/>
          <w:left w:w="108" w:type="dxa"/>
          <w:bottom w:w="0" w:type="dxa"/>
          <w:right w:w="108" w:type="dxa"/>
        </w:tblCellMar>
      </w:tblPr>
      <w:tblGrid>
        <w:gridCol w:w="5698"/>
        <w:gridCol w:w="3652"/>
      </w:tblGrid>
      <w:tr>
        <w:trPr/>
        <w:tc>
          <w:tcPr>
            <w:tcW w:w="5698"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jc w:val="left"/>
              <w:rPr>
                <w:b/>
              </w:rPr>
            </w:pPr>
            <w:r>
              <w:rPr>
                <w:b/>
              </w:rPr>
              <w:t>SOP Title: Illumina 16S V1-V3 Metagenomic Sequencing Library preparation (High Microbial Load)</w:t>
            </w:r>
          </w:p>
          <w:p>
            <w:pPr>
              <w:pStyle w:val="Normal"/>
              <w:bidi w:val="0"/>
              <w:spacing w:lineRule="auto" w:line="240"/>
              <w:jc w:val="left"/>
              <w:rPr/>
            </w:pPr>
            <w:r>
              <w:rPr/>
            </w:r>
          </w:p>
        </w:tc>
        <w:tc>
          <w:tcPr>
            <w:tcW w:w="365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jc w:val="left"/>
              <w:rPr>
                <w:b/>
              </w:rPr>
            </w:pPr>
            <w:r>
              <w:rPr>
                <w:b/>
              </w:rPr>
              <w:t>Version 1.1, Page 1</w:t>
            </w:r>
          </w:p>
          <w:p>
            <w:pPr>
              <w:pStyle w:val="Normal"/>
              <w:bidi w:val="0"/>
              <w:spacing w:lineRule="auto" w:line="240"/>
              <w:jc w:val="left"/>
              <w:rPr/>
            </w:pPr>
            <w:r>
              <w:rPr/>
            </w:r>
          </w:p>
        </w:tc>
      </w:tr>
      <w:tr>
        <w:trPr>
          <w:trHeight w:val="278" w:hRule="atLeast"/>
        </w:trPr>
        <w:tc>
          <w:tcPr>
            <w:tcW w:w="5698" w:type="dxa"/>
            <w:vMerge w:val="restart"/>
            <w:tcBorders>
              <w:top w:val="single" w:sz="4" w:space="0" w:color="000000"/>
              <w:left w:val="single" w:sz="4" w:space="0" w:color="000000"/>
              <w:bottom w:val="single" w:sz="4" w:space="0" w:color="000000"/>
              <w:right w:val="single" w:sz="4" w:space="0" w:color="000000"/>
            </w:tcBorders>
          </w:tcPr>
          <w:p>
            <w:pPr>
              <w:pStyle w:val="Normal"/>
              <w:bidi w:val="0"/>
              <w:spacing w:lineRule="auto" w:line="240"/>
              <w:jc w:val="left"/>
              <w:rPr>
                <w:b/>
              </w:rPr>
            </w:pPr>
            <w:r>
              <w:rPr>
                <w:b/>
              </w:rPr>
              <w:t xml:space="preserve">Authorized Signature: </w:t>
            </w:r>
          </w:p>
          <w:p>
            <w:pPr>
              <w:pStyle w:val="Normal"/>
              <w:bidi w:val="0"/>
              <w:spacing w:lineRule="auto" w:line="240"/>
              <w:jc w:val="left"/>
              <w:rPr/>
            </w:pPr>
            <w:r>
              <w:rPr/>
            </w:r>
          </w:p>
        </w:tc>
        <w:tc>
          <w:tcPr>
            <w:tcW w:w="365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jc w:val="left"/>
              <w:rPr>
                <w:b/>
              </w:rPr>
            </w:pPr>
            <w:r>
              <w:rPr>
                <w:b/>
              </w:rPr>
              <w:t>Issuing Date: 09.11.14</w:t>
            </w:r>
          </w:p>
        </w:tc>
      </w:tr>
      <w:tr>
        <w:trPr>
          <w:trHeight w:val="277" w:hRule="atLeast"/>
        </w:trPr>
        <w:tc>
          <w:tcPr>
            <w:tcW w:w="5698" w:type="dxa"/>
            <w:vMerge w:val="continue"/>
            <w:tcBorders>
              <w:top w:val="single" w:sz="4" w:space="0" w:color="000000"/>
              <w:left w:val="single" w:sz="4" w:space="0" w:color="000000"/>
              <w:bottom w:val="single" w:sz="4" w:space="0" w:color="000000"/>
              <w:right w:val="single" w:sz="4" w:space="0" w:color="000000"/>
            </w:tcBorders>
          </w:tcPr>
          <w:p>
            <w:pPr>
              <w:pStyle w:val="Normal"/>
              <w:bidi w:val="0"/>
              <w:jc w:val="left"/>
              <w:rPr/>
            </w:pPr>
            <w:r>
              <w:rPr/>
            </w:r>
          </w:p>
        </w:tc>
        <w:tc>
          <w:tcPr>
            <w:tcW w:w="3652" w:type="dxa"/>
            <w:tcBorders>
              <w:top w:val="single" w:sz="4" w:space="0" w:color="000000"/>
              <w:left w:val="single" w:sz="4" w:space="0" w:color="000000"/>
              <w:bottom w:val="single" w:sz="4" w:space="0" w:color="000000"/>
              <w:right w:val="single" w:sz="4" w:space="0" w:color="000000"/>
            </w:tcBorders>
          </w:tcPr>
          <w:p>
            <w:pPr>
              <w:pStyle w:val="Normal"/>
              <w:bidi w:val="0"/>
              <w:spacing w:lineRule="auto" w:line="240"/>
              <w:jc w:val="left"/>
              <w:rPr>
                <w:b/>
              </w:rPr>
            </w:pPr>
            <w:r>
              <w:rPr>
                <w:b/>
              </w:rPr>
              <w:t>Last Revision Date: 09-11-2014 - MT</w:t>
            </w:r>
          </w:p>
        </w:tc>
      </w:tr>
      <w:tr>
        <w:trPr>
          <w:trHeight w:val="277" w:hRule="atLeast"/>
        </w:trPr>
        <w:tc>
          <w:tcPr>
            <w:tcW w:w="9350" w:type="dxa"/>
            <w:gridSpan w:val="2"/>
            <w:tcBorders>
              <w:top w:val="single" w:sz="4" w:space="0" w:color="000000"/>
              <w:left w:val="single" w:sz="4" w:space="0" w:color="000000"/>
              <w:bottom w:val="single" w:sz="4" w:space="0" w:color="000000"/>
              <w:right w:val="single" w:sz="4" w:space="0" w:color="000000"/>
            </w:tcBorders>
          </w:tcPr>
          <w:p>
            <w:pPr>
              <w:pStyle w:val="Normal"/>
              <w:bidi w:val="0"/>
              <w:spacing w:lineRule="auto" w:line="240"/>
              <w:jc w:val="left"/>
              <w:rPr/>
            </w:pPr>
            <w:r>
              <w:rPr>
                <w:b/>
              </w:rPr>
              <w:t>Staff Able to Perform Procedure:</w:t>
            </w:r>
            <w:r>
              <w:rPr/>
              <w:t xml:space="preserve"> Research Technician and higher</w:t>
            </w:r>
          </w:p>
        </w:tc>
      </w:tr>
      <w:tr>
        <w:trPr>
          <w:trHeight w:val="851" w:hRule="atLeast"/>
        </w:trPr>
        <w:tc>
          <w:tcPr>
            <w:tcW w:w="9350" w:type="dxa"/>
            <w:gridSpan w:val="2"/>
            <w:tcBorders>
              <w:top w:val="single" w:sz="4" w:space="0" w:color="000000"/>
              <w:left w:val="single" w:sz="4" w:space="0" w:color="000000"/>
              <w:bottom w:val="single" w:sz="4" w:space="0" w:color="000000"/>
              <w:right w:val="single" w:sz="4" w:space="0" w:color="000000"/>
            </w:tcBorders>
          </w:tcPr>
          <w:p>
            <w:pPr>
              <w:pStyle w:val="Normal"/>
              <w:bidi w:val="0"/>
              <w:spacing w:lineRule="auto" w:line="240"/>
              <w:jc w:val="left"/>
              <w:rPr>
                <w:b/>
              </w:rPr>
            </w:pPr>
            <w:r>
              <w:rPr>
                <w:b/>
              </w:rPr>
              <w:t xml:space="preserve">Principle of the Method: </w:t>
            </w:r>
          </w:p>
          <w:p>
            <w:pPr>
              <w:pStyle w:val="Normal"/>
              <w:bidi w:val="0"/>
              <w:spacing w:lineRule="auto" w:line="240"/>
              <w:jc w:val="left"/>
              <w:rPr>
                <w:b/>
                <w:shd w:fill="FFFF00" w:val="clear"/>
              </w:rPr>
            </w:pPr>
            <w:r>
              <w:rPr>
                <w:b/>
              </w:rPr>
              <w:t>This protocol explains how to convert metagenomic DNA samples into a library of template molecules suitable for subsequent cluster generation and sequencing using the Illumina 16S V1-V3 protocol and MiSeq (2x300) sequencer.</w:t>
            </w:r>
          </w:p>
        </w:tc>
      </w:tr>
      <w:tr>
        <w:trPr>
          <w:trHeight w:val="305" w:hRule="atLeast"/>
        </w:trPr>
        <w:tc>
          <w:tcPr>
            <w:tcW w:w="9350" w:type="dxa"/>
            <w:gridSpan w:val="2"/>
            <w:tcBorders>
              <w:top w:val="single" w:sz="4" w:space="0" w:color="000000"/>
              <w:left w:val="single" w:sz="4" w:space="0" w:color="000000"/>
              <w:bottom w:val="single" w:sz="4" w:space="0" w:color="000000"/>
              <w:right w:val="single" w:sz="4" w:space="0" w:color="000000"/>
            </w:tcBorders>
          </w:tcPr>
          <w:p>
            <w:pPr>
              <w:pStyle w:val="Normal"/>
              <w:bidi w:val="0"/>
              <w:spacing w:lineRule="auto" w:line="240"/>
              <w:jc w:val="left"/>
              <w:rPr/>
            </w:pPr>
            <w:r>
              <w:rPr>
                <w:b/>
              </w:rPr>
              <w:t xml:space="preserve">Sample Type: </w:t>
            </w:r>
            <w:r>
              <w:rPr/>
              <w:t>The Illumina 16S protocol has been optimized and validated using</w:t>
            </w:r>
            <w:r>
              <w:rPr>
                <w:b/>
              </w:rPr>
              <w:t xml:space="preserve"> </w:t>
            </w:r>
            <w:r>
              <w:rPr/>
              <w:t xml:space="preserve">the </w:t>
            </w:r>
            <w:r>
              <w:rPr>
                <w:b/>
              </w:rPr>
              <w:t>V1-V3</w:t>
            </w:r>
            <w:r>
              <w:rPr/>
              <w:t xml:space="preserve"> primers. </w:t>
            </w:r>
          </w:p>
        </w:tc>
      </w:tr>
      <w:tr>
        <w:trPr>
          <w:trHeight w:val="851" w:hRule="atLeast"/>
        </w:trPr>
        <w:tc>
          <w:tcPr>
            <w:tcW w:w="9350" w:type="dxa"/>
            <w:gridSpan w:val="2"/>
            <w:tcBorders>
              <w:top w:val="single" w:sz="4" w:space="0" w:color="000000"/>
              <w:left w:val="single" w:sz="4" w:space="0" w:color="000000"/>
              <w:bottom w:val="single" w:sz="4" w:space="0" w:color="000000"/>
              <w:right w:val="single" w:sz="4" w:space="0" w:color="000000"/>
            </w:tcBorders>
          </w:tcPr>
          <w:p>
            <w:pPr>
              <w:pStyle w:val="Normal"/>
              <w:bidi w:val="0"/>
              <w:spacing w:lineRule="auto" w:line="240"/>
              <w:jc w:val="left"/>
              <w:rPr>
                <w:b/>
              </w:rPr>
            </w:pPr>
            <w:r>
              <w:rPr>
                <w:b/>
              </w:rPr>
              <w:t>Equipment Requirements:</w:t>
            </w:r>
          </w:p>
          <w:p>
            <w:pPr>
              <w:pStyle w:val="Normal"/>
              <w:numPr>
                <w:ilvl w:val="0"/>
                <w:numId w:val="7"/>
              </w:numPr>
              <w:bidi w:val="0"/>
              <w:spacing w:lineRule="auto" w:line="240"/>
              <w:jc w:val="left"/>
              <w:rPr/>
            </w:pPr>
            <w:r>
              <w:rPr/>
              <w:t>Thermal cycler (Applied Biosystems)</w:t>
            </w:r>
          </w:p>
          <w:p>
            <w:pPr>
              <w:pStyle w:val="Normal"/>
              <w:numPr>
                <w:ilvl w:val="0"/>
                <w:numId w:val="7"/>
              </w:numPr>
              <w:bidi w:val="0"/>
              <w:spacing w:lineRule="auto" w:line="240"/>
              <w:jc w:val="left"/>
              <w:rPr/>
            </w:pPr>
            <w:r>
              <w:rPr/>
              <w:t>Vortex (VWR)</w:t>
            </w:r>
          </w:p>
          <w:p>
            <w:pPr>
              <w:pStyle w:val="Normal"/>
              <w:numPr>
                <w:ilvl w:val="0"/>
                <w:numId w:val="7"/>
              </w:numPr>
              <w:bidi w:val="0"/>
              <w:spacing w:lineRule="auto" w:line="240"/>
              <w:jc w:val="left"/>
              <w:rPr/>
            </w:pPr>
            <w:r>
              <w:rPr/>
              <w:t>Microcentrifuge (VWR)</w:t>
            </w:r>
          </w:p>
          <w:p>
            <w:pPr>
              <w:pStyle w:val="Normal"/>
              <w:numPr>
                <w:ilvl w:val="0"/>
                <w:numId w:val="7"/>
              </w:numPr>
              <w:bidi w:val="0"/>
              <w:spacing w:lineRule="auto" w:line="240"/>
              <w:jc w:val="left"/>
              <w:rPr/>
            </w:pPr>
            <w:r>
              <w:rPr/>
              <w:t>Magnetic Stand (Ambion)</w:t>
            </w:r>
          </w:p>
          <w:p>
            <w:pPr>
              <w:pStyle w:val="Normal"/>
              <w:numPr>
                <w:ilvl w:val="0"/>
                <w:numId w:val="7"/>
              </w:numPr>
              <w:bidi w:val="0"/>
              <w:spacing w:lineRule="auto" w:line="240"/>
              <w:jc w:val="left"/>
              <w:rPr/>
            </w:pPr>
            <w:r>
              <w:rPr/>
              <w:t>Timer (1 hour)</w:t>
            </w:r>
          </w:p>
        </w:tc>
      </w:tr>
      <w:tr>
        <w:trPr>
          <w:trHeight w:val="851" w:hRule="atLeast"/>
        </w:trPr>
        <w:tc>
          <w:tcPr>
            <w:tcW w:w="9350" w:type="dxa"/>
            <w:gridSpan w:val="2"/>
            <w:tcBorders>
              <w:top w:val="single" w:sz="4" w:space="0" w:color="000000"/>
              <w:left w:val="single" w:sz="4" w:space="0" w:color="000000"/>
              <w:bottom w:val="single" w:sz="4" w:space="0" w:color="000000"/>
              <w:right w:val="single" w:sz="4" w:space="0" w:color="000000"/>
            </w:tcBorders>
          </w:tcPr>
          <w:p>
            <w:pPr>
              <w:pStyle w:val="Normal"/>
              <w:bidi w:val="0"/>
              <w:spacing w:lineRule="auto" w:line="240"/>
              <w:jc w:val="left"/>
              <w:rPr>
                <w:b/>
              </w:rPr>
            </w:pPr>
            <w:r>
              <w:rPr>
                <w:b/>
              </w:rPr>
              <w:t>Reagents &amp; Material Requirements:</w:t>
            </w:r>
          </w:p>
          <w:p>
            <w:pPr>
              <w:pStyle w:val="Normal"/>
              <w:numPr>
                <w:ilvl w:val="0"/>
                <w:numId w:val="7"/>
              </w:numPr>
              <w:bidi w:val="0"/>
              <w:spacing w:lineRule="auto" w:line="240"/>
              <w:jc w:val="left"/>
              <w:rPr/>
            </w:pPr>
            <w:r>
              <w:rPr/>
              <w:t xml:space="preserve">16S V1-V3 primers </w:t>
            </w:r>
          </w:p>
          <w:p>
            <w:pPr>
              <w:pStyle w:val="Normal"/>
              <w:numPr>
                <w:ilvl w:val="0"/>
                <w:numId w:val="7"/>
              </w:numPr>
              <w:bidi w:val="0"/>
              <w:spacing w:lineRule="auto" w:line="240"/>
              <w:jc w:val="left"/>
              <w:rPr/>
            </w:pPr>
            <w:r>
              <w:rPr/>
              <w:t>2x Kapa HiFi HotStart Ready Mix (Kapa Biosystems, part #KK2601)</w:t>
            </w:r>
          </w:p>
          <w:p>
            <w:pPr>
              <w:pStyle w:val="Normal"/>
              <w:numPr>
                <w:ilvl w:val="0"/>
                <w:numId w:val="7"/>
              </w:numPr>
              <w:bidi w:val="0"/>
              <w:spacing w:lineRule="auto" w:line="240"/>
              <w:jc w:val="left"/>
              <w:rPr/>
            </w:pPr>
            <w:r>
              <w:rPr/>
              <w:t>Agencourt AMPure XP 60 ml kit (Beckman Coulter, Catalog # A63881)</w:t>
            </w:r>
          </w:p>
          <w:p>
            <w:pPr>
              <w:pStyle w:val="Normal"/>
              <w:numPr>
                <w:ilvl w:val="0"/>
                <w:numId w:val="7"/>
              </w:numPr>
              <w:bidi w:val="0"/>
              <w:spacing w:lineRule="auto" w:line="240"/>
              <w:jc w:val="left"/>
              <w:rPr/>
            </w:pPr>
            <w:r>
              <w:rPr/>
              <w:t xml:space="preserve">Agarose </w:t>
            </w:r>
          </w:p>
          <w:p>
            <w:pPr>
              <w:pStyle w:val="Normal"/>
              <w:numPr>
                <w:ilvl w:val="0"/>
                <w:numId w:val="7"/>
              </w:numPr>
              <w:bidi w:val="0"/>
              <w:spacing w:lineRule="auto" w:line="240"/>
              <w:jc w:val="left"/>
              <w:rPr/>
            </w:pPr>
            <w:r>
              <w:rPr/>
              <w:t>Ethidium Bromide</w:t>
            </w:r>
          </w:p>
          <w:p>
            <w:pPr>
              <w:pStyle w:val="Normal"/>
              <w:numPr>
                <w:ilvl w:val="0"/>
                <w:numId w:val="7"/>
              </w:numPr>
              <w:bidi w:val="0"/>
              <w:spacing w:lineRule="auto" w:line="240"/>
              <w:jc w:val="left"/>
              <w:rPr/>
            </w:pPr>
            <w:r>
              <w:rPr/>
              <w:t>100% Ethanol (VWR)</w:t>
            </w:r>
          </w:p>
          <w:p>
            <w:pPr>
              <w:pStyle w:val="Normal"/>
              <w:numPr>
                <w:ilvl w:val="0"/>
                <w:numId w:val="7"/>
              </w:numPr>
              <w:bidi w:val="0"/>
              <w:spacing w:lineRule="auto" w:line="240"/>
              <w:jc w:val="left"/>
              <w:rPr/>
            </w:pPr>
            <w:r>
              <w:rPr/>
              <w:t>Ultra pure water (VWR)</w:t>
            </w:r>
          </w:p>
          <w:p>
            <w:pPr>
              <w:pStyle w:val="Normal"/>
              <w:numPr>
                <w:ilvl w:val="0"/>
                <w:numId w:val="7"/>
              </w:numPr>
              <w:bidi w:val="0"/>
              <w:spacing w:lineRule="auto" w:line="240"/>
              <w:jc w:val="left"/>
              <w:rPr/>
            </w:pPr>
            <w:r>
              <w:rPr/>
              <w:t xml:space="preserve">Plate sealers or strip lids (VWR) </w:t>
            </w:r>
          </w:p>
          <w:p>
            <w:pPr>
              <w:pStyle w:val="Normal"/>
              <w:numPr>
                <w:ilvl w:val="0"/>
                <w:numId w:val="7"/>
              </w:numPr>
              <w:bidi w:val="0"/>
              <w:spacing w:lineRule="auto" w:line="240"/>
              <w:jc w:val="left"/>
              <w:rPr/>
            </w:pPr>
            <w:r>
              <w:rPr/>
              <w:t>96-well 0.4ml PCR plates (Applied Biosystems)</w:t>
            </w:r>
          </w:p>
          <w:p>
            <w:pPr>
              <w:pStyle w:val="Normal"/>
              <w:numPr>
                <w:ilvl w:val="0"/>
                <w:numId w:val="7"/>
              </w:numPr>
              <w:bidi w:val="0"/>
              <w:spacing w:lineRule="auto" w:line="240"/>
              <w:jc w:val="left"/>
              <w:rPr/>
            </w:pPr>
            <w:r>
              <w:rPr/>
              <w:t>RNAse- free centrifuge tubes 1.5ml, 200 ul (USA Scientific)</w:t>
            </w:r>
          </w:p>
          <w:p>
            <w:pPr>
              <w:pStyle w:val="Normal"/>
              <w:numPr>
                <w:ilvl w:val="0"/>
                <w:numId w:val="7"/>
              </w:numPr>
              <w:bidi w:val="0"/>
              <w:spacing w:lineRule="auto" w:line="240"/>
              <w:jc w:val="left"/>
              <w:rPr/>
            </w:pPr>
            <w:r>
              <w:rPr/>
              <w:t>Pipette Man 2ul, 20ul, 200ul, 1000ul (Rainin)</w:t>
            </w:r>
          </w:p>
          <w:p>
            <w:pPr>
              <w:pStyle w:val="Normal"/>
              <w:numPr>
                <w:ilvl w:val="0"/>
                <w:numId w:val="7"/>
              </w:numPr>
              <w:bidi w:val="0"/>
              <w:spacing w:lineRule="auto" w:line="240"/>
              <w:jc w:val="left"/>
              <w:rPr/>
            </w:pPr>
            <w:r>
              <w:rPr/>
              <w:t>Filter Pipette Tips (Rainin)</w:t>
            </w:r>
          </w:p>
        </w:tc>
      </w:tr>
      <w:tr>
        <w:trPr>
          <w:trHeight w:val="2636" w:hRule="atLeast"/>
        </w:trPr>
        <w:tc>
          <w:tcPr>
            <w:tcW w:w="9350" w:type="dxa"/>
            <w:gridSpan w:val="2"/>
            <w:tcBorders>
              <w:top w:val="single" w:sz="4" w:space="0" w:color="000000"/>
              <w:left w:val="single" w:sz="4" w:space="0" w:color="000000"/>
              <w:right w:val="single" w:sz="4" w:space="0" w:color="000000"/>
            </w:tcBorders>
          </w:tcPr>
          <w:p>
            <w:pPr>
              <w:pStyle w:val="Normal"/>
              <w:bidi w:val="0"/>
              <w:spacing w:lineRule="auto" w:line="240"/>
              <w:jc w:val="left"/>
              <w:rPr>
                <w:b/>
              </w:rPr>
            </w:pPr>
            <w:r>
              <w:rPr>
                <w:b/>
                <w:u w:val="single"/>
              </w:rPr>
              <w:t>STEP A</w:t>
            </w:r>
            <w:r>
              <w:rPr>
                <w:b/>
              </w:rPr>
              <w:t>: PCR I Amplification (Amplicon PCR)</w:t>
            </w:r>
          </w:p>
          <w:p>
            <w:pPr>
              <w:pStyle w:val="Normal"/>
              <w:numPr>
                <w:ilvl w:val="0"/>
                <w:numId w:val="9"/>
              </w:numPr>
              <w:bidi w:val="0"/>
              <w:spacing w:lineRule="auto" w:line="240"/>
              <w:jc w:val="left"/>
              <w:rPr>
                <w:b/>
              </w:rPr>
            </w:pPr>
            <w:r>
              <w:rPr>
                <w:rFonts w:eastAsia="Palatino Linotype"/>
                <w:spacing w:val="2"/>
              </w:rPr>
              <w:t>For each sample, combine the following reagents on ice in the PCR plate.</w:t>
            </w:r>
          </w:p>
          <w:p>
            <w:pPr>
              <w:pStyle w:val="Normal"/>
              <w:numPr>
                <w:ilvl w:val="0"/>
                <w:numId w:val="11"/>
              </w:numPr>
              <w:bidi w:val="0"/>
              <w:spacing w:lineRule="auto" w:line="240"/>
              <w:jc w:val="left"/>
              <w:rPr>
                <w:rFonts w:eastAsia="Palatino Linotype"/>
                <w:spacing w:val="4"/>
              </w:rPr>
            </w:pPr>
            <w:r>
              <w:rPr>
                <w:rFonts w:eastAsia="Palatino Linotype"/>
                <w:spacing w:val="4"/>
                <w:position w:val="1"/>
              </w:rPr>
              <w:t>10.5 µl             High-quality Metagenomic DNA (12.5 ng/reaction)</w:t>
            </w:r>
          </w:p>
          <w:p>
            <w:pPr>
              <w:pStyle w:val="Normal"/>
              <w:numPr>
                <w:ilvl w:val="0"/>
                <w:numId w:val="11"/>
              </w:numPr>
              <w:bidi w:val="0"/>
              <w:spacing w:lineRule="auto" w:line="240"/>
              <w:jc w:val="left"/>
              <w:rPr>
                <w:b/>
              </w:rPr>
            </w:pPr>
            <w:r>
              <w:rPr>
                <w:rFonts w:eastAsia="Palatino Linotype"/>
                <w:spacing w:val="4"/>
                <w:position w:val="1"/>
              </w:rPr>
              <w:t xml:space="preserve">1 µl             16S V1 Forward Primer 5 </w:t>
            </w:r>
            <w:r>
              <w:rPr>
                <w:rFonts w:eastAsia="Palatino Linotype"/>
                <w:spacing w:val="4"/>
                <w:position w:val="1"/>
                <w:lang w:val="el-GR"/>
              </w:rPr>
              <w:t>μ</w:t>
            </w:r>
            <w:r>
              <w:rPr>
                <w:rFonts w:eastAsia="Palatino Linotype"/>
                <w:spacing w:val="4"/>
                <w:position w:val="1"/>
              </w:rPr>
              <w:t>M</w:t>
            </w:r>
          </w:p>
          <w:p>
            <w:pPr>
              <w:pStyle w:val="Normal"/>
              <w:numPr>
                <w:ilvl w:val="0"/>
                <w:numId w:val="11"/>
              </w:numPr>
              <w:bidi w:val="0"/>
              <w:spacing w:lineRule="auto" w:line="240"/>
              <w:jc w:val="left"/>
              <w:rPr>
                <w:b/>
                <w:u w:val="single"/>
              </w:rPr>
            </w:pPr>
            <w:r>
              <w:rPr>
                <w:rFonts w:eastAsia="Palatino Linotype"/>
                <w:spacing w:val="4"/>
                <w:position w:val="1"/>
              </w:rPr>
              <w:t xml:space="preserve">1 µl             16S V3 Reverse Primer 5 </w:t>
            </w:r>
            <w:r>
              <w:rPr>
                <w:rFonts w:eastAsia="Palatino Linotype"/>
                <w:spacing w:val="4"/>
                <w:position w:val="1"/>
                <w:lang w:val="el-GR"/>
              </w:rPr>
              <w:t>μ</w:t>
            </w:r>
            <w:r>
              <w:rPr>
                <w:rFonts w:eastAsia="Palatino Linotype"/>
                <w:spacing w:val="4"/>
                <w:position w:val="1"/>
              </w:rPr>
              <w:t>M</w:t>
            </w:r>
          </w:p>
          <w:p>
            <w:pPr>
              <w:pStyle w:val="Normal"/>
              <w:numPr>
                <w:ilvl w:val="0"/>
                <w:numId w:val="11"/>
              </w:numPr>
              <w:bidi w:val="0"/>
              <w:spacing w:lineRule="auto" w:line="240"/>
              <w:jc w:val="left"/>
              <w:rPr>
                <w:b/>
                <w:u w:val="single"/>
              </w:rPr>
            </w:pPr>
            <w:r>
              <w:rPr>
                <w:rFonts w:eastAsia="Palatino Linotype"/>
                <w:spacing w:val="4"/>
                <w:position w:val="1"/>
                <w:u w:val="single"/>
              </w:rPr>
              <w:t>12.5 µl           2x Kapa HiFi HotStart Ready Mix</w:t>
            </w:r>
          </w:p>
          <w:p>
            <w:pPr>
              <w:pStyle w:val="Normal"/>
              <w:bidi w:val="0"/>
              <w:spacing w:lineRule="auto" w:line="240"/>
              <w:ind w:left="1080"/>
              <w:jc w:val="left"/>
              <w:rPr>
                <w:rFonts w:eastAsia="Palatino Linotype"/>
                <w:spacing w:val="4"/>
              </w:rPr>
            </w:pPr>
            <w:r>
              <w:rPr>
                <w:rFonts w:eastAsia="Palatino Linotype"/>
                <w:spacing w:val="4"/>
                <w:position w:val="1"/>
              </w:rPr>
              <w:t>25 µl           TOTAL</w:t>
            </w:r>
          </w:p>
          <w:p>
            <w:pPr>
              <w:pStyle w:val="Normal"/>
              <w:numPr>
                <w:ilvl w:val="0"/>
                <w:numId w:val="9"/>
              </w:numPr>
              <w:bidi w:val="0"/>
              <w:spacing w:lineRule="auto" w:line="240"/>
              <w:jc w:val="left"/>
              <w:rPr>
                <w:b/>
              </w:rPr>
            </w:pPr>
            <w:r>
              <w:rPr>
                <w:rFonts w:eastAsia="Palatino Linotype"/>
                <w:spacing w:val="2"/>
              </w:rPr>
              <w:t xml:space="preserve">Set pipette to 25 </w:t>
            </w:r>
            <w:r>
              <w:rPr>
                <w:rFonts w:eastAsia="Palatino Linotype"/>
                <w:spacing w:val="4"/>
                <w:position w:val="1"/>
              </w:rPr>
              <w:t xml:space="preserve">µl, gently pipette the entire volume up and down 10 times. </w:t>
            </w:r>
          </w:p>
          <w:p>
            <w:pPr>
              <w:pStyle w:val="Normal"/>
              <w:numPr>
                <w:ilvl w:val="0"/>
                <w:numId w:val="9"/>
              </w:numPr>
              <w:bidi w:val="0"/>
              <w:spacing w:lineRule="auto" w:line="240"/>
              <w:jc w:val="left"/>
              <w:rPr>
                <w:b/>
              </w:rPr>
            </w:pPr>
            <w:r>
              <w:rPr>
                <w:rFonts w:eastAsia="Palatino Linotype"/>
                <w:spacing w:val="-2"/>
              </w:rPr>
              <w:t>Apply sealing film, spin down plate and place in thermocycler for the following PCR cycles</w:t>
            </w:r>
            <w:r>
              <w:rPr>
                <w:rFonts w:eastAsia="Palatino Linotype"/>
              </w:rPr>
              <w:t>.</w:t>
            </w:r>
          </w:p>
          <w:p>
            <w:pPr>
              <w:pStyle w:val="Normal"/>
              <w:bidi w:val="0"/>
              <w:spacing w:lineRule="auto" w:line="240"/>
              <w:ind w:left="720"/>
              <w:jc w:val="left"/>
              <w:rPr/>
            </w:pPr>
            <w:r>
              <w:rPr/>
            </w:r>
          </w:p>
        </w:tc>
      </w:tr>
      <w:tr>
        <w:trPr>
          <w:trHeight w:val="2087" w:hRule="atLeast"/>
        </w:trPr>
        <w:tc>
          <w:tcPr>
            <w:tcW w:w="9350" w:type="dxa"/>
            <w:gridSpan w:val="2"/>
            <w:tcBorders>
              <w:left w:val="single" w:sz="4" w:space="0" w:color="000000"/>
              <w:bottom w:val="single" w:sz="4" w:space="0" w:color="000000"/>
              <w:right w:val="single" w:sz="4" w:space="0" w:color="000000"/>
            </w:tcBorders>
          </w:tcPr>
          <w:p>
            <w:pPr>
              <w:pStyle w:val="Normal"/>
              <w:numPr>
                <w:ilvl w:val="0"/>
                <w:numId w:val="11"/>
              </w:numPr>
              <w:bidi w:val="0"/>
              <w:spacing w:lineRule="auto" w:line="240"/>
              <w:jc w:val="left"/>
              <w:rPr>
                <w:rFonts w:eastAsia="Palatino Linotype"/>
                <w:spacing w:val="4"/>
              </w:rPr>
            </w:pPr>
            <w:r>
              <w:rPr>
                <w:rFonts w:eastAsia="Palatino Linotype"/>
                <w:spacing w:val="4"/>
                <w:position w:val="1"/>
              </w:rPr>
              <w:t xml:space="preserve">3 min 95°C  </w:t>
            </w:r>
          </w:p>
          <w:p>
            <w:pPr>
              <w:pStyle w:val="Normal"/>
              <w:bidi w:val="0"/>
              <w:spacing w:lineRule="auto" w:line="240"/>
              <w:ind w:left="1080"/>
              <w:jc w:val="left"/>
              <w:rPr>
                <w:rFonts w:eastAsia="Palatino Linotype"/>
                <w:spacing w:val="4"/>
                <w:u w:val="single"/>
              </w:rPr>
            </w:pPr>
            <w:r>
              <w:rPr>
                <w:rFonts w:eastAsia="Palatino Linotype"/>
                <w:spacing w:val="4"/>
                <w:position w:val="1"/>
                <w:u w:val="single"/>
              </w:rPr>
              <w:t xml:space="preserve">                                             </w:t>
            </w:r>
          </w:p>
          <w:p>
            <w:pPr>
              <w:pStyle w:val="Normal"/>
              <w:numPr>
                <w:ilvl w:val="0"/>
                <w:numId w:val="11"/>
              </w:numPr>
              <w:bidi w:val="0"/>
              <w:spacing w:lineRule="auto" w:line="240"/>
              <w:jc w:val="left"/>
              <w:rPr>
                <w:rFonts w:eastAsia="Palatino Linotype"/>
                <w:spacing w:val="4"/>
              </w:rPr>
            </w:pPr>
            <w:r>
              <w:rPr>
                <w:rFonts w:eastAsia="Palatino Linotype"/>
                <w:spacing w:val="4"/>
                <w:position w:val="1"/>
              </w:rPr>
              <w:t>30 sec 95°C</w:t>
            </w:r>
          </w:p>
          <w:p>
            <w:pPr>
              <w:pStyle w:val="Normal"/>
              <w:numPr>
                <w:ilvl w:val="0"/>
                <w:numId w:val="11"/>
              </w:numPr>
              <w:bidi w:val="0"/>
              <w:spacing w:lineRule="auto" w:line="240"/>
              <w:jc w:val="left"/>
              <w:rPr>
                <w:b/>
              </w:rPr>
            </w:pPr>
            <w:r>
              <w:rPr>
                <w:rFonts w:eastAsia="Palatino Linotype"/>
                <w:spacing w:val="4"/>
                <w:position w:val="1"/>
              </w:rPr>
              <w:t>30 sec 62.3°C      Repeat for 25 cycles</w:t>
            </w:r>
          </w:p>
          <w:p>
            <w:pPr>
              <w:pStyle w:val="Normal"/>
              <w:numPr>
                <w:ilvl w:val="0"/>
                <w:numId w:val="11"/>
              </w:numPr>
              <w:bidi w:val="0"/>
              <w:spacing w:lineRule="auto" w:line="240"/>
              <w:jc w:val="left"/>
              <w:rPr>
                <w:b/>
              </w:rPr>
            </w:pPr>
            <w:r>
              <w:rPr>
                <w:rFonts w:eastAsia="Palatino Linotype"/>
                <w:spacing w:val="4"/>
                <w:position w:val="1"/>
              </w:rPr>
              <w:t xml:space="preserve">30 sec 72°C  </w:t>
            </w:r>
          </w:p>
          <w:p>
            <w:pPr>
              <w:pStyle w:val="Normal"/>
              <w:bidi w:val="0"/>
              <w:spacing w:lineRule="auto" w:line="240"/>
              <w:ind w:left="1080"/>
              <w:jc w:val="left"/>
              <w:rPr>
                <w:b/>
                <w:u w:val="single"/>
              </w:rPr>
            </w:pPr>
            <w:r>
              <w:rPr>
                <w:rFonts w:eastAsia="Palatino Linotype"/>
                <w:spacing w:val="4"/>
                <w:position w:val="1"/>
                <w:u w:val="single"/>
              </w:rPr>
              <w:t xml:space="preserve">                                    </w:t>
            </w:r>
          </w:p>
          <w:p>
            <w:pPr>
              <w:pStyle w:val="Normal"/>
              <w:numPr>
                <w:ilvl w:val="0"/>
                <w:numId w:val="11"/>
              </w:numPr>
              <w:bidi w:val="0"/>
              <w:spacing w:lineRule="auto" w:line="240"/>
              <w:jc w:val="left"/>
              <w:rPr>
                <w:b/>
              </w:rPr>
            </w:pPr>
            <w:r>
              <w:rPr>
                <w:rFonts w:eastAsia="Palatino Linotype"/>
                <w:spacing w:val="4"/>
                <w:position w:val="1"/>
              </w:rPr>
              <w:t>5 min 72°C</w:t>
            </w:r>
          </w:p>
          <w:p>
            <w:pPr>
              <w:pStyle w:val="Normal"/>
              <w:numPr>
                <w:ilvl w:val="0"/>
                <w:numId w:val="11"/>
              </w:numPr>
              <w:bidi w:val="0"/>
              <w:spacing w:lineRule="auto" w:line="240"/>
              <w:jc w:val="left"/>
              <w:rPr>
                <w:b/>
              </w:rPr>
            </w:pPr>
            <w:r>
              <w:rPr>
                <w:rFonts w:eastAsia="Palatino Linotype"/>
                <w:spacing w:val="4"/>
                <w:position w:val="1"/>
              </w:rPr>
              <w:t xml:space="preserve"> ∞      </w:t>
            </w:r>
            <w:r>
              <w:rPr>
                <w:rFonts w:eastAsia="Palatino Linotype"/>
                <w:spacing w:val="4"/>
                <w:position w:val="1"/>
              </w:rPr>
              <w:t xml:space="preserve">4°C </w:t>
            </w:r>
            <w:r>
              <w:rPr>
                <w:b/>
              </w:rPr>
              <w:t xml:space="preserve">             </w:t>
            </w:r>
          </w:p>
        </w:tc>
      </w:tr>
      <w:tr>
        <w:trPr>
          <w:trHeight w:val="530" w:hRule="atLeast"/>
        </w:trPr>
        <w:tc>
          <w:tcPr>
            <w:tcW w:w="9350" w:type="dxa"/>
            <w:gridSpan w:val="2"/>
            <w:tcBorders>
              <w:top w:val="single" w:sz="4" w:space="0" w:color="000000"/>
              <w:left w:val="single" w:sz="4" w:space="0" w:color="000000"/>
              <w:bottom w:val="single" w:sz="4" w:space="0" w:color="000000"/>
              <w:right w:val="single" w:sz="4" w:space="0" w:color="000000"/>
            </w:tcBorders>
          </w:tcPr>
          <w:p>
            <w:pPr>
              <w:pStyle w:val="Normal"/>
              <w:bidi w:val="0"/>
              <w:spacing w:lineRule="auto" w:line="240"/>
              <w:jc w:val="left"/>
              <w:rPr>
                <w:b/>
              </w:rPr>
            </w:pPr>
            <w:r>
              <w:rPr>
                <w:b/>
                <w:u w:val="single"/>
              </w:rPr>
              <w:t>STEP B</w:t>
            </w:r>
            <w:r>
              <w:rPr>
                <w:b/>
              </w:rPr>
              <w:t xml:space="preserve">: PCR I Cleanup </w:t>
            </w:r>
          </w:p>
          <w:p>
            <w:pPr>
              <w:pStyle w:val="Normal"/>
              <w:numPr>
                <w:ilvl w:val="0"/>
                <w:numId w:val="10"/>
              </w:numPr>
              <w:bidi w:val="0"/>
              <w:spacing w:lineRule="auto" w:line="240"/>
              <w:jc w:val="left"/>
              <w:rPr/>
            </w:pPr>
            <w:r>
              <w:rPr>
                <w:rFonts w:eastAsia="Palatino Linotype"/>
                <w:spacing w:val="-1"/>
              </w:rPr>
              <w:t xml:space="preserve">Vortex the AMPure XB Beads for 30 sec. Add 20 </w:t>
            </w:r>
            <w:r>
              <w:rPr>
                <w:rFonts w:eastAsia="Palatino Linotype"/>
                <w:spacing w:val="4"/>
                <w:position w:val="1"/>
              </w:rPr>
              <w:t>µl</w:t>
            </w:r>
            <w:r>
              <w:rPr>
                <w:rFonts w:eastAsia="Palatino Linotype"/>
                <w:b/>
                <w:spacing w:val="-1"/>
              </w:rPr>
              <w:t xml:space="preserve"> </w:t>
            </w:r>
            <w:r>
              <w:rPr>
                <w:rFonts w:eastAsia="Palatino Linotype"/>
                <w:spacing w:val="-1"/>
              </w:rPr>
              <w:t xml:space="preserve">of AMPure XP Beads to each clear sample and gently pipette the entire volume up and down 10 times. </w:t>
            </w:r>
          </w:p>
          <w:p>
            <w:pPr>
              <w:pStyle w:val="Normal"/>
              <w:numPr>
                <w:ilvl w:val="0"/>
                <w:numId w:val="10"/>
              </w:numPr>
              <w:bidi w:val="0"/>
              <w:spacing w:lineRule="auto" w:line="240"/>
              <w:jc w:val="left"/>
              <w:rPr>
                <w:rFonts w:eastAsia="Palatino Linotype"/>
                <w:spacing w:val="-1"/>
              </w:rPr>
            </w:pPr>
            <w:r>
              <w:rPr>
                <w:rFonts w:eastAsia="Palatino Linotype"/>
                <w:spacing w:val="-1"/>
              </w:rPr>
              <w:t xml:space="preserve">Incubate at RT for 5 min. </w:t>
            </w:r>
          </w:p>
          <w:p>
            <w:pPr>
              <w:pStyle w:val="Normal"/>
              <w:numPr>
                <w:ilvl w:val="0"/>
                <w:numId w:val="10"/>
              </w:numPr>
              <w:bidi w:val="0"/>
              <w:spacing w:lineRule="auto" w:line="240"/>
              <w:jc w:val="left"/>
              <w:rPr>
                <w:rFonts w:eastAsia="Palatino Linotype"/>
                <w:spacing w:val="-1"/>
              </w:rPr>
            </w:pPr>
            <w:r>
              <w:rPr>
                <w:rFonts w:eastAsia="Palatino Linotype"/>
                <w:spacing w:val="-1"/>
              </w:rPr>
              <w:t>Place the PCR tubes on the magnetic stand at RT until the supernatant appears completely clear (~ 5 min).</w:t>
            </w:r>
          </w:p>
          <w:p>
            <w:pPr>
              <w:pStyle w:val="Normal"/>
              <w:numPr>
                <w:ilvl w:val="0"/>
                <w:numId w:val="10"/>
              </w:numPr>
              <w:bidi w:val="0"/>
              <w:spacing w:lineRule="auto" w:line="240"/>
              <w:jc w:val="left"/>
              <w:rPr/>
            </w:pPr>
            <w:r>
              <w:rPr>
                <w:rFonts w:eastAsia="Palatino Linotype"/>
                <w:spacing w:val="-1"/>
              </w:rPr>
              <w:t xml:space="preserve">Gently remove and discard 43 </w:t>
            </w:r>
            <w:r>
              <w:rPr>
                <w:rFonts w:eastAsia="Palatino Linotype"/>
                <w:spacing w:val="-1"/>
                <w:lang w:val="el-GR"/>
              </w:rPr>
              <w:t>μ</w:t>
            </w:r>
            <w:r>
              <w:rPr>
                <w:rFonts w:eastAsia="Palatino Linotype"/>
                <w:spacing w:val="-1"/>
              </w:rPr>
              <w:t xml:space="preserve">l </w:t>
            </w:r>
            <w:r>
              <w:rPr>
                <w:rFonts w:eastAsia="Palatino Linotype"/>
                <w:spacing w:val="4"/>
                <w:position w:val="1"/>
              </w:rPr>
              <w:t xml:space="preserve">supernatant taking care not to disturb the beads. Some liquid may remain in wells. </w:t>
            </w:r>
          </w:p>
          <w:p>
            <w:pPr>
              <w:pStyle w:val="Normal"/>
              <w:numPr>
                <w:ilvl w:val="0"/>
                <w:numId w:val="10"/>
              </w:numPr>
              <w:bidi w:val="0"/>
              <w:spacing w:lineRule="auto" w:line="240"/>
              <w:jc w:val="left"/>
              <w:rPr>
                <w:rFonts w:eastAsia="Palatino Linotype"/>
                <w:spacing w:val="4"/>
                <w:position w:val="1"/>
              </w:rPr>
            </w:pPr>
            <w:r>
              <w:rPr>
                <w:rFonts w:eastAsia="Palatino Linotype"/>
                <w:spacing w:val="4"/>
                <w:position w:val="1"/>
              </w:rPr>
              <w:t xml:space="preserve">With tubes on stand, gently add 200 µl of freshly prepared 80% ethanol to each magnetic bead pellet and incubate plate at RT for 30 sec. Carefully remove ethanol by pipette. </w:t>
            </w:r>
          </w:p>
          <w:p>
            <w:pPr>
              <w:pStyle w:val="Normal"/>
              <w:numPr>
                <w:ilvl w:val="0"/>
                <w:numId w:val="10"/>
              </w:numPr>
              <w:bidi w:val="0"/>
              <w:spacing w:lineRule="auto" w:line="240"/>
              <w:jc w:val="left"/>
              <w:rPr>
                <w:rFonts w:eastAsia="Palatino Linotype"/>
                <w:spacing w:val="-5"/>
              </w:rPr>
            </w:pPr>
            <w:r>
              <w:rPr>
                <w:rFonts w:eastAsia="Palatino Linotype"/>
                <w:spacing w:val="-5"/>
              </w:rPr>
              <w:t xml:space="preserve">Repeat step above, for a total of 2 ethanol washes. Ensure all ethanol has been removed. </w:t>
            </w:r>
          </w:p>
          <w:p>
            <w:pPr>
              <w:pStyle w:val="Normal"/>
              <w:numPr>
                <w:ilvl w:val="0"/>
                <w:numId w:val="10"/>
              </w:numPr>
              <w:bidi w:val="0"/>
              <w:spacing w:lineRule="auto" w:line="240"/>
              <w:jc w:val="left"/>
              <w:rPr>
                <w:rFonts w:eastAsia="Palatino Linotype"/>
                <w:spacing w:val="-5"/>
              </w:rPr>
            </w:pPr>
            <w:r>
              <w:rPr>
                <w:rFonts w:eastAsia="Palatino Linotype"/>
                <w:spacing w:val="-5"/>
              </w:rPr>
              <w:t xml:space="preserve">With tubes on the magnetic stand, allow beads to air-dry at RT for 20 min. </w:t>
            </w:r>
          </w:p>
          <w:p>
            <w:pPr>
              <w:pStyle w:val="Normal"/>
              <w:numPr>
                <w:ilvl w:val="0"/>
                <w:numId w:val="10"/>
              </w:numPr>
              <w:bidi w:val="0"/>
              <w:spacing w:lineRule="auto" w:line="240"/>
              <w:jc w:val="left"/>
              <w:rPr/>
            </w:pPr>
            <w:r>
              <w:rPr>
                <w:rFonts w:eastAsia="Palatino Linotype"/>
                <w:spacing w:val="-5"/>
              </w:rPr>
              <w:t xml:space="preserve">Remove the tubes from the magnetic stand, and resuspend dried beads with 35 </w:t>
            </w:r>
            <w:r>
              <w:rPr>
                <w:rFonts w:eastAsia="Palatino Linotype"/>
                <w:spacing w:val="4"/>
                <w:position w:val="1"/>
              </w:rPr>
              <w:t xml:space="preserve">µl Resuspension Buffer. Gently, pipetted entire volume up and down 10 times mixing thoroughly. Ensure beads are no longer attached to the side of the well. </w:t>
            </w:r>
          </w:p>
          <w:p>
            <w:pPr>
              <w:pStyle w:val="Normal"/>
              <w:numPr>
                <w:ilvl w:val="0"/>
                <w:numId w:val="10"/>
              </w:numPr>
              <w:bidi w:val="0"/>
              <w:spacing w:lineRule="auto" w:line="240"/>
              <w:jc w:val="left"/>
              <w:rPr>
                <w:rFonts w:eastAsia="Palatino Linotype"/>
                <w:spacing w:val="4"/>
                <w:position w:val="1"/>
              </w:rPr>
            </w:pPr>
            <w:r>
              <w:rPr>
                <w:rFonts w:eastAsia="Palatino Linotype"/>
                <w:spacing w:val="4"/>
                <w:position w:val="1"/>
              </w:rPr>
              <w:t xml:space="preserve">Incubate resuspended beads at RT for 2 min. </w:t>
            </w:r>
          </w:p>
          <w:p>
            <w:pPr>
              <w:pStyle w:val="Normal"/>
              <w:numPr>
                <w:ilvl w:val="0"/>
                <w:numId w:val="10"/>
              </w:numPr>
              <w:bidi w:val="0"/>
              <w:spacing w:lineRule="auto" w:line="240"/>
              <w:jc w:val="left"/>
              <w:rPr>
                <w:rFonts w:eastAsia="Palatino Linotype"/>
                <w:spacing w:val="4"/>
                <w:position w:val="1"/>
              </w:rPr>
            </w:pPr>
            <w:r>
              <w:rPr>
                <w:rFonts w:eastAsia="Palatino Linotype"/>
                <w:spacing w:val="4"/>
                <w:position w:val="1"/>
              </w:rPr>
              <w:t xml:space="preserve">Place tubes on magnetic stand for 5 min until the sample appears clear. </w:t>
            </w:r>
          </w:p>
          <w:p>
            <w:pPr>
              <w:pStyle w:val="Normal"/>
              <w:numPr>
                <w:ilvl w:val="0"/>
                <w:numId w:val="10"/>
              </w:numPr>
              <w:bidi w:val="0"/>
              <w:spacing w:lineRule="auto" w:line="240"/>
              <w:jc w:val="left"/>
              <w:rPr>
                <w:rFonts w:eastAsia="Palatino Linotype"/>
                <w:spacing w:val="4"/>
                <w:position w:val="1"/>
              </w:rPr>
            </w:pPr>
            <w:r>
              <w:rPr>
                <w:rFonts w:eastAsia="Palatino Linotype"/>
                <w:spacing w:val="4"/>
                <w:position w:val="1"/>
              </w:rPr>
              <w:t xml:space="preserve">Gently transfer 30 µl of clear supernatant (purified PCR I product) to new well. </w:t>
            </w:r>
          </w:p>
          <w:p>
            <w:pPr>
              <w:pStyle w:val="Normal"/>
              <w:bidi w:val="0"/>
              <w:spacing w:lineRule="auto" w:line="240"/>
              <w:ind w:left="720"/>
              <w:jc w:val="left"/>
              <w:rPr/>
            </w:pPr>
            <w:r>
              <w:rPr/>
            </w:r>
          </w:p>
        </w:tc>
      </w:tr>
      <w:tr>
        <w:trPr>
          <w:trHeight w:val="50" w:hRule="atLeast"/>
        </w:trPr>
        <w:tc>
          <w:tcPr>
            <w:tcW w:w="9350" w:type="dxa"/>
            <w:gridSpan w:val="2"/>
            <w:tcBorders>
              <w:top w:val="single" w:sz="4" w:space="0" w:color="000000"/>
              <w:left w:val="single" w:sz="4" w:space="0" w:color="000000"/>
              <w:bottom w:val="single" w:sz="4" w:space="0" w:color="000000"/>
              <w:right w:val="single" w:sz="4" w:space="0" w:color="000000"/>
            </w:tcBorders>
          </w:tcPr>
          <w:p>
            <w:pPr>
              <w:pStyle w:val="Normal"/>
              <w:bidi w:val="0"/>
              <w:spacing w:lineRule="auto" w:line="240"/>
              <w:jc w:val="left"/>
              <w:rPr>
                <w:b/>
              </w:rPr>
            </w:pPr>
            <w:r>
              <w:rPr>
                <w:b/>
                <w:u w:val="single"/>
              </w:rPr>
              <w:t>STEP C</w:t>
            </w:r>
            <w:r>
              <w:rPr>
                <w:b/>
              </w:rPr>
              <w:t>: PCR II Amplification</w:t>
            </w:r>
          </w:p>
          <w:p>
            <w:pPr>
              <w:pStyle w:val="Normal"/>
              <w:numPr>
                <w:ilvl w:val="0"/>
                <w:numId w:val="9"/>
              </w:numPr>
              <w:bidi w:val="0"/>
              <w:spacing w:lineRule="auto" w:line="240"/>
              <w:jc w:val="left"/>
              <w:rPr>
                <w:b/>
              </w:rPr>
            </w:pPr>
            <w:r>
              <w:rPr>
                <w:rFonts w:eastAsia="Palatino Linotype"/>
                <w:spacing w:val="2"/>
              </w:rPr>
              <w:t>For each sample, combine the following reagents. Use the Illumina Experimental Manager to generate correct index combinations.</w:t>
            </w:r>
          </w:p>
          <w:p>
            <w:pPr>
              <w:pStyle w:val="Normal"/>
              <w:numPr>
                <w:ilvl w:val="0"/>
                <w:numId w:val="11"/>
              </w:numPr>
              <w:bidi w:val="0"/>
              <w:spacing w:lineRule="auto" w:line="240"/>
              <w:jc w:val="left"/>
              <w:rPr>
                <w:rFonts w:eastAsia="Palatino Linotype"/>
                <w:spacing w:val="4"/>
              </w:rPr>
            </w:pPr>
            <w:r>
              <w:rPr>
                <w:rFonts w:eastAsia="Palatino Linotype"/>
                <w:spacing w:val="4"/>
                <w:position w:val="1"/>
              </w:rPr>
              <w:t>5   µl      Purified PCR I product</w:t>
            </w:r>
          </w:p>
          <w:p>
            <w:pPr>
              <w:pStyle w:val="Normal"/>
              <w:numPr>
                <w:ilvl w:val="0"/>
                <w:numId w:val="11"/>
              </w:numPr>
              <w:bidi w:val="0"/>
              <w:spacing w:lineRule="auto" w:line="240"/>
              <w:jc w:val="left"/>
              <w:rPr>
                <w:rFonts w:eastAsia="Palatino Linotype"/>
                <w:spacing w:val="4"/>
              </w:rPr>
            </w:pPr>
            <w:r>
              <w:rPr>
                <w:rFonts w:eastAsia="Palatino Linotype"/>
                <w:spacing w:val="4"/>
                <w:position w:val="1"/>
              </w:rPr>
              <w:t>10 µl      PCR Grade water (DNA-free)</w:t>
            </w:r>
          </w:p>
          <w:p>
            <w:pPr>
              <w:pStyle w:val="Normal"/>
              <w:numPr>
                <w:ilvl w:val="0"/>
                <w:numId w:val="11"/>
              </w:numPr>
              <w:bidi w:val="0"/>
              <w:spacing w:lineRule="auto" w:line="240"/>
              <w:jc w:val="left"/>
              <w:rPr>
                <w:b/>
              </w:rPr>
            </w:pPr>
            <w:r>
              <w:rPr>
                <w:rFonts w:eastAsia="Palatino Linotype"/>
                <w:spacing w:val="4"/>
                <w:position w:val="1"/>
              </w:rPr>
              <w:t>5   µl      Nextera XT Index Primer 1</w:t>
            </w:r>
          </w:p>
          <w:p>
            <w:pPr>
              <w:pStyle w:val="Normal"/>
              <w:numPr>
                <w:ilvl w:val="0"/>
                <w:numId w:val="11"/>
              </w:numPr>
              <w:bidi w:val="0"/>
              <w:spacing w:lineRule="auto" w:line="240"/>
              <w:jc w:val="left"/>
              <w:rPr>
                <w:b/>
              </w:rPr>
            </w:pPr>
            <w:r>
              <w:rPr>
                <w:rFonts w:eastAsia="Palatino Linotype"/>
                <w:spacing w:val="4"/>
                <w:position w:val="1"/>
              </w:rPr>
              <w:t>5   µl      Nextera XT Index Primer 2</w:t>
            </w:r>
          </w:p>
          <w:p>
            <w:pPr>
              <w:pStyle w:val="Normal"/>
              <w:numPr>
                <w:ilvl w:val="0"/>
                <w:numId w:val="11"/>
              </w:numPr>
              <w:bidi w:val="0"/>
              <w:spacing w:lineRule="auto" w:line="240"/>
              <w:jc w:val="left"/>
              <w:rPr>
                <w:b/>
              </w:rPr>
            </w:pPr>
            <w:r>
              <w:rPr>
                <w:rFonts w:eastAsia="Palatino Linotype"/>
                <w:spacing w:val="4"/>
                <w:position w:val="1"/>
                <w:u w:val="single"/>
              </w:rPr>
              <w:t>25 µl      2x KAPA HiFi HotStart Ready Mi</w:t>
            </w:r>
            <w:r>
              <w:rPr>
                <w:rFonts w:eastAsia="Palatino Linotype"/>
                <w:spacing w:val="4"/>
                <w:position w:val="1"/>
              </w:rPr>
              <w:t>x</w:t>
            </w:r>
          </w:p>
          <w:p>
            <w:pPr>
              <w:pStyle w:val="Normal"/>
              <w:bidi w:val="0"/>
              <w:spacing w:lineRule="auto" w:line="240"/>
              <w:jc w:val="left"/>
              <w:rPr>
                <w:rFonts w:eastAsia="Palatino Linotype"/>
                <w:spacing w:val="4"/>
              </w:rPr>
            </w:pPr>
            <w:r>
              <w:rPr>
                <w:b/>
                <w:position w:val="1"/>
              </w:rPr>
              <w:t xml:space="preserve">                   </w:t>
            </w:r>
            <w:r>
              <w:rPr>
                <w:rFonts w:eastAsia="Palatino Linotype"/>
                <w:spacing w:val="4"/>
                <w:position w:val="1"/>
              </w:rPr>
              <w:t xml:space="preserve">50 µl     TOTAL </w:t>
            </w:r>
          </w:p>
          <w:p>
            <w:pPr>
              <w:pStyle w:val="Normal"/>
              <w:bidi w:val="0"/>
              <w:spacing w:lineRule="auto" w:line="240"/>
              <w:jc w:val="left"/>
              <w:rPr>
                <w:rFonts w:eastAsia="Palatino Linotype"/>
                <w:spacing w:val="4"/>
              </w:rPr>
            </w:pPr>
            <w:r>
              <w:rPr>
                <w:rFonts w:eastAsia="Palatino Linotype"/>
                <w:spacing w:val="4"/>
              </w:rPr>
            </w:r>
          </w:p>
          <w:p>
            <w:pPr>
              <w:pStyle w:val="Normal"/>
              <w:numPr>
                <w:ilvl w:val="0"/>
                <w:numId w:val="9"/>
              </w:numPr>
              <w:bidi w:val="0"/>
              <w:spacing w:lineRule="auto" w:line="240"/>
              <w:jc w:val="left"/>
              <w:rPr>
                <w:b/>
              </w:rPr>
            </w:pPr>
            <w:r>
              <w:rPr>
                <w:rFonts w:eastAsia="Palatino Linotype"/>
                <w:spacing w:val="2"/>
              </w:rPr>
              <w:t xml:space="preserve">Set pipette to 50 </w:t>
            </w:r>
            <w:r>
              <w:rPr>
                <w:rFonts w:eastAsia="Palatino Linotype"/>
                <w:spacing w:val="4"/>
                <w:position w:val="1"/>
              </w:rPr>
              <w:t xml:space="preserve">µl, gently pipette the entire volume up and down 10 times. </w:t>
            </w:r>
          </w:p>
          <w:p>
            <w:pPr>
              <w:pStyle w:val="Normal"/>
              <w:numPr>
                <w:ilvl w:val="0"/>
                <w:numId w:val="9"/>
              </w:numPr>
              <w:bidi w:val="0"/>
              <w:spacing w:lineRule="auto" w:line="240"/>
              <w:jc w:val="left"/>
              <w:rPr>
                <w:b/>
              </w:rPr>
            </w:pPr>
            <w:r>
              <w:rPr>
                <w:rFonts w:eastAsia="Palatino Linotype"/>
                <w:spacing w:val="-2"/>
              </w:rPr>
              <w:t>Apply strip lids, spin down strip tubes and place in thermocycler for the following PCR cycles</w:t>
            </w:r>
            <w:r>
              <w:rPr>
                <w:rFonts w:eastAsia="Palatino Linotype"/>
              </w:rPr>
              <w:t>.</w:t>
            </w:r>
            <w:r>
              <w:rPr>
                <w:rFonts w:eastAsia="Palatino Linotype"/>
                <w:spacing w:val="4"/>
                <w:position w:val="1"/>
              </w:rPr>
              <w:t xml:space="preserve"> </w:t>
            </w:r>
          </w:p>
          <w:p>
            <w:pPr>
              <w:pStyle w:val="Normal"/>
              <w:numPr>
                <w:ilvl w:val="0"/>
                <w:numId w:val="11"/>
              </w:numPr>
              <w:bidi w:val="0"/>
              <w:spacing w:lineRule="auto" w:line="240"/>
              <w:jc w:val="left"/>
              <w:rPr>
                <w:rFonts w:eastAsia="Palatino Linotype"/>
                <w:spacing w:val="4"/>
              </w:rPr>
            </w:pPr>
            <w:r>
              <w:rPr>
                <w:rFonts w:eastAsia="Palatino Linotype"/>
                <w:spacing w:val="4"/>
                <w:position w:val="1"/>
              </w:rPr>
              <w:t xml:space="preserve">3min 95°C  </w:t>
            </w:r>
          </w:p>
          <w:p>
            <w:pPr>
              <w:pStyle w:val="Normal"/>
              <w:bidi w:val="0"/>
              <w:spacing w:lineRule="auto" w:line="240"/>
              <w:ind w:left="1080"/>
              <w:jc w:val="left"/>
              <w:rPr>
                <w:rFonts w:eastAsia="Palatino Linotype"/>
                <w:spacing w:val="4"/>
                <w:u w:val="single"/>
              </w:rPr>
            </w:pPr>
            <w:r>
              <w:rPr>
                <w:rFonts w:eastAsia="Palatino Linotype"/>
                <w:spacing w:val="4"/>
                <w:position w:val="1"/>
                <w:u w:val="single"/>
              </w:rPr>
              <w:t xml:space="preserve">                                         </w:t>
            </w:r>
          </w:p>
          <w:p>
            <w:pPr>
              <w:pStyle w:val="Normal"/>
              <w:numPr>
                <w:ilvl w:val="0"/>
                <w:numId w:val="11"/>
              </w:numPr>
              <w:bidi w:val="0"/>
              <w:spacing w:lineRule="auto" w:line="240"/>
              <w:jc w:val="left"/>
              <w:rPr>
                <w:rFonts w:eastAsia="Palatino Linotype"/>
                <w:spacing w:val="4"/>
              </w:rPr>
            </w:pPr>
            <w:r>
              <w:rPr>
                <w:rFonts w:eastAsia="Palatino Linotype"/>
                <w:spacing w:val="4"/>
                <w:position w:val="1"/>
              </w:rPr>
              <w:t>30 sec 95°C</w:t>
            </w:r>
          </w:p>
          <w:p>
            <w:pPr>
              <w:pStyle w:val="Normal"/>
              <w:numPr>
                <w:ilvl w:val="0"/>
                <w:numId w:val="11"/>
              </w:numPr>
              <w:bidi w:val="0"/>
              <w:spacing w:lineRule="auto" w:line="240"/>
              <w:jc w:val="left"/>
              <w:rPr>
                <w:b/>
              </w:rPr>
            </w:pPr>
            <w:r>
              <w:rPr>
                <w:rFonts w:eastAsia="Palatino Linotype"/>
                <w:spacing w:val="4"/>
                <w:position w:val="1"/>
              </w:rPr>
              <w:t>30 sec 55°C      Repeat for 8 cycles</w:t>
            </w:r>
          </w:p>
          <w:p>
            <w:pPr>
              <w:pStyle w:val="Normal"/>
              <w:numPr>
                <w:ilvl w:val="0"/>
                <w:numId w:val="11"/>
              </w:numPr>
              <w:bidi w:val="0"/>
              <w:spacing w:lineRule="auto" w:line="240"/>
              <w:jc w:val="left"/>
              <w:rPr>
                <w:b/>
              </w:rPr>
            </w:pPr>
            <w:r>
              <w:rPr>
                <w:rFonts w:eastAsia="Palatino Linotype"/>
                <w:spacing w:val="4"/>
                <w:position w:val="1"/>
              </w:rPr>
              <w:t xml:space="preserve">30 sec 72°C  </w:t>
            </w:r>
          </w:p>
          <w:p>
            <w:pPr>
              <w:pStyle w:val="Normal"/>
              <w:bidi w:val="0"/>
              <w:spacing w:lineRule="auto" w:line="240"/>
              <w:ind w:left="1080"/>
              <w:jc w:val="left"/>
              <w:rPr>
                <w:b/>
                <w:u w:val="single"/>
              </w:rPr>
            </w:pPr>
            <w:r>
              <w:rPr>
                <w:rFonts w:eastAsia="Palatino Linotype"/>
                <w:spacing w:val="4"/>
                <w:position w:val="1"/>
                <w:u w:val="single"/>
              </w:rPr>
              <w:t xml:space="preserve">                                    </w:t>
            </w:r>
          </w:p>
          <w:p>
            <w:pPr>
              <w:pStyle w:val="Normal"/>
              <w:numPr>
                <w:ilvl w:val="0"/>
                <w:numId w:val="11"/>
              </w:numPr>
              <w:bidi w:val="0"/>
              <w:spacing w:lineRule="auto" w:line="240"/>
              <w:jc w:val="left"/>
              <w:rPr>
                <w:b/>
              </w:rPr>
            </w:pPr>
            <w:r>
              <w:rPr>
                <w:rFonts w:eastAsia="Palatino Linotype"/>
                <w:spacing w:val="4"/>
                <w:position w:val="1"/>
              </w:rPr>
              <w:t>5 min 72°C</w:t>
            </w:r>
          </w:p>
          <w:p>
            <w:pPr>
              <w:pStyle w:val="Normal"/>
              <w:numPr>
                <w:ilvl w:val="0"/>
                <w:numId w:val="11"/>
              </w:numPr>
              <w:bidi w:val="0"/>
              <w:spacing w:lineRule="auto" w:line="240"/>
              <w:jc w:val="left"/>
              <w:rPr>
                <w:b/>
              </w:rPr>
            </w:pPr>
            <w:r>
              <w:rPr>
                <w:rFonts w:eastAsia="Palatino Linotype"/>
                <w:spacing w:val="4"/>
                <w:position w:val="1"/>
              </w:rPr>
              <w:t xml:space="preserve">∞       </w:t>
            </w:r>
            <w:r>
              <w:rPr>
                <w:rFonts w:eastAsia="Palatino Linotype"/>
                <w:spacing w:val="4"/>
                <w:position w:val="1"/>
              </w:rPr>
              <w:t>4°C</w:t>
            </w:r>
          </w:p>
          <w:p>
            <w:pPr>
              <w:pStyle w:val="Normal"/>
              <w:bidi w:val="0"/>
              <w:spacing w:lineRule="auto" w:line="240"/>
              <w:jc w:val="left"/>
              <w:rPr/>
            </w:pPr>
            <w:r>
              <w:rPr/>
            </w:r>
          </w:p>
        </w:tc>
      </w:tr>
      <w:tr>
        <w:trPr>
          <w:trHeight w:val="70" w:hRule="atLeast"/>
        </w:trPr>
        <w:tc>
          <w:tcPr>
            <w:tcW w:w="9350" w:type="dxa"/>
            <w:gridSpan w:val="2"/>
            <w:tcBorders>
              <w:top w:val="single" w:sz="4" w:space="0" w:color="000000"/>
              <w:left w:val="single" w:sz="4" w:space="0" w:color="000000"/>
              <w:bottom w:val="single" w:sz="4" w:space="0" w:color="000000"/>
              <w:right w:val="single" w:sz="4" w:space="0" w:color="000000"/>
            </w:tcBorders>
          </w:tcPr>
          <w:p>
            <w:pPr>
              <w:pStyle w:val="Normal"/>
              <w:bidi w:val="0"/>
              <w:spacing w:lineRule="auto" w:line="240"/>
              <w:jc w:val="left"/>
              <w:rPr>
                <w:b/>
              </w:rPr>
            </w:pPr>
            <w:r>
              <w:rPr>
                <w:b/>
                <w:u w:val="single"/>
              </w:rPr>
              <w:t>STEP D</w:t>
            </w:r>
            <w:r>
              <w:rPr>
                <w:b/>
              </w:rPr>
              <w:t xml:space="preserve">: PCR II Cleanup </w:t>
            </w:r>
          </w:p>
          <w:p>
            <w:pPr>
              <w:pStyle w:val="Normal"/>
              <w:numPr>
                <w:ilvl w:val="0"/>
                <w:numId w:val="10"/>
              </w:numPr>
              <w:bidi w:val="0"/>
              <w:spacing w:lineRule="auto" w:line="240"/>
              <w:jc w:val="left"/>
              <w:rPr/>
            </w:pPr>
            <w:r>
              <w:rPr>
                <w:rFonts w:eastAsia="Palatino Linotype"/>
                <w:spacing w:val="-1"/>
              </w:rPr>
              <w:t xml:space="preserve">Vortex the AMPure XP Beads and add 56 </w:t>
            </w:r>
            <w:r>
              <w:rPr>
                <w:rFonts w:eastAsia="Palatino Linotype"/>
                <w:spacing w:val="4"/>
                <w:position w:val="1"/>
              </w:rPr>
              <w:t>µl</w:t>
            </w:r>
            <w:r>
              <w:rPr>
                <w:rFonts w:eastAsia="Palatino Linotype"/>
                <w:b/>
                <w:spacing w:val="-1"/>
              </w:rPr>
              <w:t xml:space="preserve"> </w:t>
            </w:r>
            <w:r>
              <w:rPr>
                <w:rFonts w:eastAsia="Palatino Linotype"/>
                <w:spacing w:val="-1"/>
              </w:rPr>
              <w:t xml:space="preserve">of AMPure XP Beads to each clear sample. Gently pipette the entire volume up and down 10 times. </w:t>
            </w:r>
          </w:p>
          <w:p>
            <w:pPr>
              <w:pStyle w:val="Normal"/>
              <w:numPr>
                <w:ilvl w:val="0"/>
                <w:numId w:val="10"/>
              </w:numPr>
              <w:bidi w:val="0"/>
              <w:spacing w:lineRule="auto" w:line="240"/>
              <w:jc w:val="left"/>
              <w:rPr>
                <w:rFonts w:eastAsia="Palatino Linotype"/>
                <w:spacing w:val="-1"/>
              </w:rPr>
            </w:pPr>
            <w:r>
              <w:rPr>
                <w:rFonts w:eastAsia="Palatino Linotype"/>
                <w:spacing w:val="-1"/>
              </w:rPr>
              <w:t xml:space="preserve">Incubate at RT for 5 min. </w:t>
            </w:r>
          </w:p>
          <w:p>
            <w:pPr>
              <w:pStyle w:val="Normal"/>
              <w:numPr>
                <w:ilvl w:val="0"/>
                <w:numId w:val="10"/>
              </w:numPr>
              <w:bidi w:val="0"/>
              <w:spacing w:lineRule="auto" w:line="240"/>
              <w:jc w:val="left"/>
              <w:rPr>
                <w:rFonts w:eastAsia="Palatino Linotype"/>
                <w:spacing w:val="-1"/>
              </w:rPr>
            </w:pPr>
            <w:r>
              <w:rPr>
                <w:rFonts w:eastAsia="Palatino Linotype"/>
                <w:spacing w:val="-1"/>
              </w:rPr>
              <w:t>Place the PCR tubes on the magnetic stand at RT until the supernatant appears completely clear (~ 5 min).</w:t>
            </w:r>
          </w:p>
          <w:p>
            <w:pPr>
              <w:pStyle w:val="Normal"/>
              <w:numPr>
                <w:ilvl w:val="0"/>
                <w:numId w:val="10"/>
              </w:numPr>
              <w:bidi w:val="0"/>
              <w:spacing w:lineRule="auto" w:line="240"/>
              <w:jc w:val="left"/>
              <w:rPr/>
            </w:pPr>
            <w:r>
              <w:rPr>
                <w:rFonts w:eastAsia="Palatino Linotype"/>
                <w:spacing w:val="-1"/>
              </w:rPr>
              <w:t xml:space="preserve">Gently remove and discard </w:t>
            </w:r>
            <w:r>
              <w:rPr>
                <w:rFonts w:eastAsia="Palatino Linotype"/>
                <w:spacing w:val="4"/>
                <w:position w:val="1"/>
              </w:rPr>
              <w:t xml:space="preserve">the supernatant taking care not to disturb the beads. Some liquid may remain in wells. </w:t>
            </w:r>
          </w:p>
          <w:p>
            <w:pPr>
              <w:pStyle w:val="Normal"/>
              <w:numPr>
                <w:ilvl w:val="0"/>
                <w:numId w:val="10"/>
              </w:numPr>
              <w:bidi w:val="0"/>
              <w:spacing w:lineRule="auto" w:line="240"/>
              <w:jc w:val="left"/>
              <w:rPr>
                <w:rFonts w:eastAsia="Palatino Linotype"/>
                <w:spacing w:val="4"/>
                <w:position w:val="1"/>
              </w:rPr>
            </w:pPr>
            <w:r>
              <w:rPr>
                <w:rFonts w:eastAsia="Palatino Linotype"/>
                <w:spacing w:val="4"/>
                <w:position w:val="1"/>
              </w:rPr>
              <w:t xml:space="preserve">With tubes on stand, gently add 200 µl of freshly prepared 80% ethanol to each magnetic bead pellet and incubate plate at RT for 30 sec. Carefully remove ethanol by pipette. </w:t>
            </w:r>
          </w:p>
          <w:p>
            <w:pPr>
              <w:pStyle w:val="Normal"/>
              <w:numPr>
                <w:ilvl w:val="0"/>
                <w:numId w:val="10"/>
              </w:numPr>
              <w:bidi w:val="0"/>
              <w:spacing w:lineRule="auto" w:line="240"/>
              <w:jc w:val="left"/>
              <w:rPr>
                <w:rFonts w:eastAsia="Palatino Linotype"/>
                <w:spacing w:val="-5"/>
              </w:rPr>
            </w:pPr>
            <w:r>
              <w:rPr>
                <w:rFonts w:eastAsia="Palatino Linotype"/>
                <w:spacing w:val="-5"/>
              </w:rPr>
              <w:t xml:space="preserve">Repeat step above, for a total of 2 ethanol washes. Ensure all ethanol has been removed. </w:t>
            </w:r>
          </w:p>
          <w:p>
            <w:pPr>
              <w:pStyle w:val="Normal"/>
              <w:numPr>
                <w:ilvl w:val="0"/>
                <w:numId w:val="10"/>
              </w:numPr>
              <w:bidi w:val="0"/>
              <w:spacing w:lineRule="auto" w:line="240"/>
              <w:jc w:val="left"/>
              <w:rPr>
                <w:rFonts w:eastAsia="Palatino Linotype"/>
                <w:spacing w:val="-5"/>
              </w:rPr>
            </w:pPr>
            <w:r>
              <w:rPr>
                <w:rFonts w:eastAsia="Palatino Linotype"/>
                <w:spacing w:val="-5"/>
              </w:rPr>
              <w:t xml:space="preserve">With tubes on the magnetic stand, allow beads to air-dry at RT for 20 min. </w:t>
            </w:r>
          </w:p>
          <w:p>
            <w:pPr>
              <w:pStyle w:val="Normal"/>
              <w:numPr>
                <w:ilvl w:val="0"/>
                <w:numId w:val="10"/>
              </w:numPr>
              <w:bidi w:val="0"/>
              <w:spacing w:lineRule="auto" w:line="240"/>
              <w:jc w:val="left"/>
              <w:rPr/>
            </w:pPr>
            <w:r>
              <w:rPr>
                <w:rFonts w:eastAsia="Palatino Linotype"/>
                <w:spacing w:val="-5"/>
              </w:rPr>
              <w:t xml:space="preserve">Remove the tubes from the magnetic stand and resuspend dried beads with 22.5 </w:t>
            </w:r>
            <w:r>
              <w:rPr>
                <w:rFonts w:eastAsia="Palatino Linotype"/>
                <w:spacing w:val="4"/>
                <w:position w:val="1"/>
              </w:rPr>
              <w:t xml:space="preserve">µl Resuspension Buffer. Gently, pipetted entire volume up and down 10 times mixing thoroughly. Ensure beads are no longer attached to the side of the well. </w:t>
            </w:r>
          </w:p>
          <w:p>
            <w:pPr>
              <w:pStyle w:val="Normal"/>
              <w:numPr>
                <w:ilvl w:val="0"/>
                <w:numId w:val="10"/>
              </w:numPr>
              <w:bidi w:val="0"/>
              <w:spacing w:lineRule="auto" w:line="240"/>
              <w:jc w:val="left"/>
              <w:rPr>
                <w:rFonts w:eastAsia="Palatino Linotype"/>
                <w:spacing w:val="4"/>
                <w:position w:val="1"/>
              </w:rPr>
            </w:pPr>
            <w:r>
              <w:rPr>
                <w:rFonts w:eastAsia="Palatino Linotype"/>
                <w:spacing w:val="4"/>
                <w:position w:val="1"/>
              </w:rPr>
              <w:t xml:space="preserve">Incubate resuspended beads at RT for 2 min. </w:t>
            </w:r>
          </w:p>
          <w:p>
            <w:pPr>
              <w:pStyle w:val="Normal"/>
              <w:numPr>
                <w:ilvl w:val="0"/>
                <w:numId w:val="10"/>
              </w:numPr>
              <w:bidi w:val="0"/>
              <w:spacing w:lineRule="auto" w:line="240"/>
              <w:jc w:val="left"/>
              <w:rPr>
                <w:rFonts w:eastAsia="Palatino Linotype"/>
                <w:spacing w:val="4"/>
                <w:position w:val="1"/>
              </w:rPr>
            </w:pPr>
            <w:r>
              <w:rPr>
                <w:rFonts w:eastAsia="Palatino Linotype"/>
                <w:spacing w:val="4"/>
                <w:position w:val="1"/>
              </w:rPr>
              <w:t xml:space="preserve">Place tubes on magnetic stand for 5 min until the sample appears clear. </w:t>
            </w:r>
          </w:p>
          <w:p>
            <w:pPr>
              <w:pStyle w:val="Normal"/>
              <w:numPr>
                <w:ilvl w:val="0"/>
                <w:numId w:val="10"/>
              </w:numPr>
              <w:bidi w:val="0"/>
              <w:spacing w:lineRule="auto" w:line="240"/>
              <w:jc w:val="left"/>
              <w:rPr>
                <w:rFonts w:eastAsia="Palatino Linotype"/>
                <w:spacing w:val="4"/>
                <w:position w:val="1"/>
              </w:rPr>
            </w:pPr>
            <w:r>
              <w:rPr>
                <w:rFonts w:eastAsia="Palatino Linotype"/>
                <w:spacing w:val="4"/>
                <w:position w:val="1"/>
              </w:rPr>
              <w:t xml:space="preserve">Gently transfer 20 µl of clear supernatant (purified PCR II product) to new well. </w:t>
            </w:r>
          </w:p>
          <w:p>
            <w:pPr>
              <w:pStyle w:val="Normal"/>
              <w:bidi w:val="0"/>
              <w:spacing w:lineRule="auto" w:line="240"/>
              <w:jc w:val="left"/>
              <w:rPr/>
            </w:pPr>
            <w:r>
              <w:rPr/>
            </w:r>
          </w:p>
        </w:tc>
      </w:tr>
      <w:tr>
        <w:trPr>
          <w:trHeight w:val="70" w:hRule="atLeast"/>
        </w:trPr>
        <w:tc>
          <w:tcPr>
            <w:tcW w:w="9350" w:type="dxa"/>
            <w:gridSpan w:val="2"/>
            <w:tcBorders>
              <w:top w:val="single" w:sz="4" w:space="0" w:color="000000"/>
              <w:left w:val="single" w:sz="4" w:space="0" w:color="000000"/>
              <w:bottom w:val="single" w:sz="4" w:space="0" w:color="000000"/>
              <w:right w:val="single" w:sz="4" w:space="0" w:color="000000"/>
            </w:tcBorders>
          </w:tcPr>
          <w:p>
            <w:pPr>
              <w:pStyle w:val="Normal"/>
              <w:bidi w:val="0"/>
              <w:spacing w:lineRule="auto" w:line="240"/>
              <w:jc w:val="left"/>
              <w:rPr>
                <w:b/>
              </w:rPr>
            </w:pPr>
            <w:r>
              <w:rPr>
                <w:b/>
              </w:rPr>
              <w:t>Validate Library</w:t>
            </w:r>
          </w:p>
          <w:p>
            <w:pPr>
              <w:pStyle w:val="Normal"/>
              <w:numPr>
                <w:ilvl w:val="0"/>
                <w:numId w:val="8"/>
              </w:numPr>
              <w:bidi w:val="0"/>
              <w:spacing w:lineRule="auto" w:line="240"/>
              <w:jc w:val="left"/>
              <w:rPr/>
            </w:pPr>
            <w:r>
              <w:rPr/>
              <w:t xml:space="preserve">Quantify the samples using Picogreen Assay (SOP “qc_ Picogreen_Assay”). Library QC should ideally be above 60 ng/ul. </w:t>
            </w:r>
          </w:p>
          <w:p>
            <w:pPr>
              <w:pStyle w:val="Normal"/>
              <w:numPr>
                <w:ilvl w:val="0"/>
                <w:numId w:val="8"/>
              </w:numPr>
              <w:bidi w:val="0"/>
              <w:spacing w:lineRule="auto" w:line="240"/>
              <w:jc w:val="left"/>
              <w:rPr>
                <w:b/>
              </w:rPr>
            </w:pPr>
            <w:r>
              <w:rPr/>
              <w:t xml:space="preserve">Quantify by running smaples on a 2% gel; load 2 </w:t>
            </w:r>
            <w:r>
              <w:rPr>
                <w:rFonts w:eastAsia="Palatino Linotype"/>
                <w:spacing w:val="4"/>
                <w:position w:val="1"/>
              </w:rPr>
              <w:t>µl</w:t>
            </w:r>
            <w:r>
              <w:rPr/>
              <w:t xml:space="preserve"> of 6X Gel loading Dye, 6 ul of PCR II Product and 5 </w:t>
            </w:r>
            <w:r>
              <w:rPr>
                <w:rFonts w:eastAsia="Palatino Linotype"/>
                <w:spacing w:val="4"/>
                <w:position w:val="1"/>
              </w:rPr>
              <w:t xml:space="preserve">µl 100 bp plus DNA ladder. Alternatively, use the Bioanalyzer High Sensitivity chip. You expect to see a ~ 650 bp band. </w:t>
            </w:r>
          </w:p>
          <w:p>
            <w:pPr>
              <w:pStyle w:val="Normal"/>
              <w:bidi w:val="0"/>
              <w:spacing w:lineRule="auto" w:line="240"/>
              <w:jc w:val="left"/>
              <w:rPr>
                <w:b/>
              </w:rPr>
            </w:pPr>
            <w:r>
              <w:rPr>
                <w:b/>
              </w:rPr>
            </w:r>
          </w:p>
          <w:p>
            <w:pPr>
              <w:pStyle w:val="Normal"/>
              <w:bidi w:val="0"/>
              <w:spacing w:lineRule="auto" w:line="240"/>
              <w:jc w:val="left"/>
              <w:rPr>
                <w:b/>
              </w:rPr>
            </w:pPr>
            <w:r>
              <w:rPr>
                <w:b/>
              </w:rPr>
              <w:t>Converting ng\ul to nM</w:t>
            </w:r>
          </w:p>
          <w:p>
            <w:pPr>
              <w:pStyle w:val="Normal"/>
              <w:bidi w:val="0"/>
              <w:spacing w:lineRule="auto" w:line="240"/>
              <w:jc w:val="left"/>
              <w:rPr/>
            </w:pPr>
            <w:r>
              <w:rPr/>
            </w:r>
          </w:p>
          <w:p>
            <w:pPr>
              <w:pStyle w:val="Normal"/>
              <w:bidi w:val="0"/>
              <w:spacing w:lineRule="auto" w:line="240"/>
              <w:jc w:val="left"/>
              <w:rPr>
                <w:b/>
              </w:rPr>
            </w:pPr>
            <w:r>
              <w:rPr/>
              <w:drawing>
                <wp:inline distT="0" distB="0" distL="0" distR="0">
                  <wp:extent cx="4601210" cy="980440"/>
                  <wp:effectExtent l="0" t="0" r="0" b="0"/>
                  <wp:docPr id="1" name="Image5"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5" descr="Capture"/>
                          <pic:cNvPicPr>
                            <a:picLocks noChangeAspect="1" noChangeArrowheads="1"/>
                          </pic:cNvPicPr>
                        </pic:nvPicPr>
                        <pic:blipFill>
                          <a:blip r:embed="rId2"/>
                          <a:stretch>
                            <a:fillRect/>
                          </a:stretch>
                        </pic:blipFill>
                        <pic:spPr bwMode="auto">
                          <a:xfrm>
                            <a:off x="0" y="0"/>
                            <a:ext cx="4601210" cy="980440"/>
                          </a:xfrm>
                          <a:prstGeom prst="rect">
                            <a:avLst/>
                          </a:prstGeom>
                          <a:noFill/>
                        </pic:spPr>
                      </pic:pic>
                    </a:graphicData>
                  </a:graphic>
                </wp:inline>
              </w:drawing>
            </w:r>
          </w:p>
        </w:tc>
      </w:tr>
    </w:tbl>
    <w:p>
      <w:pPr>
        <w:pStyle w:val="Normal"/>
        <w:bidi w:val="0"/>
        <w:spacing w:lineRule="auto" w:line="259" w:before="0" w:after="160"/>
        <w:jc w:val="left"/>
        <w:rPr>
          <w:b/>
        </w:rPr>
      </w:pPr>
      <w:r>
        <w:rPr>
          <w:b/>
        </w:rPr>
      </w:r>
    </w:p>
    <w:p>
      <w:pPr>
        <w:pStyle w:val="Normal"/>
        <w:bidi w:val="0"/>
        <w:jc w:val="lef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Display">
    <w:charset w:val="00"/>
    <w:family w:val="roman"/>
    <w:pitch w:val="variable"/>
  </w:font>
  <w:font w:name="Segoe UI">
    <w:charset w:val="00"/>
    <w:family w:val="swiss"/>
    <w:pitch w:val="variable"/>
  </w:font>
  <w:font w:name="Liberation Sans">
    <w:altName w:val="Arial"/>
    <w:charset w:val="00"/>
    <w:family w:val="swiss"/>
    <w:pitch w:val="variable"/>
  </w:font>
  <w:font w:name="Symbol">
    <w:charset w:val="02"/>
    <w:family w:val="auto"/>
    <w:pitch w:val="default"/>
  </w:font>
  <w:font w:name="Courier New">
    <w:charset w:val="01"/>
    <w:family w:val="modern"/>
    <w:pitch w:val="fixed"/>
  </w:font>
  <w:font w:name="Wingdings">
    <w:charset w:val="02"/>
    <w:family w:val="auto"/>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455" w:hanging="351"/>
      </w:pPr>
      <w:rPr>
        <w:rFonts w:ascii="Times New Roman" w:hAnsi="Times New Roman" w:eastAsia="Times New Roman" w:cs="Times New Roman"/>
        <w:w w:val="102"/>
        <w:sz w:val="21"/>
        <w:szCs w:val="21"/>
      </w:rPr>
    </w:lvl>
    <w:lvl w:ilvl="1">
      <w:start w:val="1"/>
      <w:numFmt w:val="bullet"/>
      <w:lvlText w:val=""/>
      <w:lvlJc w:val="left"/>
      <w:pPr>
        <w:tabs>
          <w:tab w:val="num" w:pos="0"/>
        </w:tabs>
        <w:ind w:left="1345" w:hanging="351"/>
      </w:pPr>
      <w:rPr>
        <w:rFonts w:ascii="Symbol" w:hAnsi="Symbol" w:cs="Symbol" w:hint="default"/>
      </w:rPr>
    </w:lvl>
    <w:lvl w:ilvl="2">
      <w:start w:val="1"/>
      <w:numFmt w:val="bullet"/>
      <w:lvlText w:val=""/>
      <w:lvlJc w:val="left"/>
      <w:pPr>
        <w:tabs>
          <w:tab w:val="num" w:pos="0"/>
        </w:tabs>
        <w:ind w:left="2230" w:hanging="351"/>
      </w:pPr>
      <w:rPr>
        <w:rFonts w:ascii="Symbol" w:hAnsi="Symbol" w:cs="Symbol" w:hint="default"/>
      </w:rPr>
    </w:lvl>
    <w:lvl w:ilvl="3">
      <w:start w:val="1"/>
      <w:numFmt w:val="bullet"/>
      <w:lvlText w:val=""/>
      <w:lvlJc w:val="left"/>
      <w:pPr>
        <w:tabs>
          <w:tab w:val="num" w:pos="0"/>
        </w:tabs>
        <w:ind w:left="3115" w:hanging="351"/>
      </w:pPr>
      <w:rPr>
        <w:rFonts w:ascii="Symbol" w:hAnsi="Symbol" w:cs="Symbol" w:hint="default"/>
      </w:rPr>
    </w:lvl>
    <w:lvl w:ilvl="4">
      <w:start w:val="1"/>
      <w:numFmt w:val="bullet"/>
      <w:lvlText w:val=""/>
      <w:lvlJc w:val="left"/>
      <w:pPr>
        <w:tabs>
          <w:tab w:val="num" w:pos="0"/>
        </w:tabs>
        <w:ind w:left="4000" w:hanging="351"/>
      </w:pPr>
      <w:rPr>
        <w:rFonts w:ascii="Symbol" w:hAnsi="Symbol" w:cs="Symbol" w:hint="default"/>
      </w:rPr>
    </w:lvl>
    <w:lvl w:ilvl="5">
      <w:start w:val="1"/>
      <w:numFmt w:val="bullet"/>
      <w:lvlText w:val=""/>
      <w:lvlJc w:val="left"/>
      <w:pPr>
        <w:tabs>
          <w:tab w:val="num" w:pos="0"/>
        </w:tabs>
        <w:ind w:left="4886" w:hanging="351"/>
      </w:pPr>
      <w:rPr>
        <w:rFonts w:ascii="Symbol" w:hAnsi="Symbol" w:cs="Symbol" w:hint="default"/>
      </w:rPr>
    </w:lvl>
    <w:lvl w:ilvl="6">
      <w:start w:val="1"/>
      <w:numFmt w:val="bullet"/>
      <w:lvlText w:val=""/>
      <w:lvlJc w:val="left"/>
      <w:pPr>
        <w:tabs>
          <w:tab w:val="num" w:pos="0"/>
        </w:tabs>
        <w:ind w:left="5771" w:hanging="351"/>
      </w:pPr>
      <w:rPr>
        <w:rFonts w:ascii="Symbol" w:hAnsi="Symbol" w:cs="Symbol" w:hint="default"/>
      </w:rPr>
    </w:lvl>
    <w:lvl w:ilvl="7">
      <w:start w:val="1"/>
      <w:numFmt w:val="bullet"/>
      <w:lvlText w:val=""/>
      <w:lvlJc w:val="left"/>
      <w:pPr>
        <w:tabs>
          <w:tab w:val="num" w:pos="0"/>
        </w:tabs>
        <w:ind w:left="6656" w:hanging="351"/>
      </w:pPr>
      <w:rPr>
        <w:rFonts w:ascii="Symbol" w:hAnsi="Symbol" w:cs="Symbol" w:hint="default"/>
      </w:rPr>
    </w:lvl>
    <w:lvl w:ilvl="8">
      <w:start w:val="1"/>
      <w:numFmt w:val="bullet"/>
      <w:lvlText w:val=""/>
      <w:lvlJc w:val="left"/>
      <w:pPr>
        <w:tabs>
          <w:tab w:val="num" w:pos="0"/>
        </w:tabs>
        <w:ind w:left="7541" w:hanging="351"/>
      </w:pPr>
      <w:rPr>
        <w:rFonts w:ascii="Symbol" w:hAnsi="Symbol" w:cs="Symbol"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1080" w:hanging="360"/>
      </w:pPr>
      <w:rPr>
        <w:rFonts w:ascii="Times New Roman" w:hAnsi="Times New Roman" w:cs="Times New Roman" w:hint="default"/>
        <w:b/>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Normal"/>
    <w:next w:val="Normal"/>
    <w:qFormat/>
    <w:pPr>
      <w:keepNext w:val="true"/>
      <w:keepLines/>
      <w:numPr>
        <w:ilvl w:val="0"/>
        <w:numId w:val="0"/>
      </w:numPr>
      <w:spacing w:before="240" w:after="0"/>
      <w:outlineLvl w:val="0"/>
    </w:pPr>
    <w:rPr>
      <w:rFonts w:eastAsia="NSimSun" w:cs="Lucida Sans"/>
      <w:b/>
      <w:szCs w:val="32"/>
    </w:rPr>
  </w:style>
  <w:style w:type="paragraph" w:styleId="Heading2">
    <w:name w:val="heading 2"/>
    <w:basedOn w:val="Normal"/>
    <w:next w:val="Normal"/>
    <w:qFormat/>
    <w:pPr>
      <w:keepNext w:val="true"/>
      <w:keepLines/>
      <w:numPr>
        <w:ilvl w:val="0"/>
        <w:numId w:val="0"/>
      </w:numPr>
      <w:spacing w:before="160" w:after="80"/>
      <w:outlineLvl w:val="1"/>
    </w:pPr>
    <w:rPr>
      <w:rFonts w:ascii="Aptos Display" w:hAnsi="Aptos Display" w:eastAsia="NSimSun" w:cs="Lucida Sans"/>
      <w:color w:themeColor="accent1" w:themeShade="bf" w:val="0F4761"/>
      <w:sz w:val="32"/>
      <w:szCs w:val="32"/>
    </w:rPr>
  </w:style>
  <w:style w:type="paragraph" w:styleId="Heading3">
    <w:name w:val="heading 3"/>
    <w:basedOn w:val="Normal"/>
    <w:next w:val="Normal"/>
    <w:qFormat/>
    <w:pPr>
      <w:keepNext w:val="true"/>
      <w:keepLines/>
      <w:numPr>
        <w:ilvl w:val="0"/>
        <w:numId w:val="0"/>
      </w:numPr>
      <w:spacing w:before="160" w:after="80"/>
      <w:outlineLvl w:val="2"/>
    </w:pPr>
    <w:rPr>
      <w:rFonts w:eastAsia="NSimSun" w:cs="Lucida Sans"/>
      <w:color w:themeColor="accent1" w:themeShade="bf" w:val="0F4761"/>
      <w:sz w:val="28"/>
      <w:szCs w:val="28"/>
    </w:rPr>
  </w:style>
  <w:style w:type="paragraph" w:styleId="Heading4">
    <w:name w:val="heading 4"/>
    <w:basedOn w:val="Normal"/>
    <w:next w:val="Normal"/>
    <w:qFormat/>
    <w:pPr>
      <w:keepNext w:val="true"/>
      <w:keepLines/>
      <w:numPr>
        <w:ilvl w:val="0"/>
        <w:numId w:val="0"/>
      </w:numPr>
      <w:spacing w:before="80" w:after="40"/>
      <w:outlineLvl w:val="3"/>
    </w:pPr>
    <w:rPr>
      <w:rFonts w:eastAsia="NSimSun" w:cs="Lucida Sans"/>
      <w:i/>
      <w:iCs/>
      <w:color w:themeColor="accent1" w:themeShade="bf" w:val="0F4761"/>
    </w:rPr>
  </w:style>
  <w:style w:type="paragraph" w:styleId="Heading5">
    <w:name w:val="heading 5"/>
    <w:basedOn w:val="Normal"/>
    <w:next w:val="Normal"/>
    <w:qFormat/>
    <w:pPr>
      <w:keepNext w:val="true"/>
      <w:keepLines/>
      <w:numPr>
        <w:ilvl w:val="0"/>
        <w:numId w:val="0"/>
      </w:numPr>
      <w:spacing w:before="80" w:after="40"/>
      <w:outlineLvl w:val="4"/>
    </w:pPr>
    <w:rPr>
      <w:rFonts w:eastAsia="NSimSun" w:cs="Lucida Sans"/>
      <w:color w:themeColor="accent1" w:themeShade="bf" w:val="0F4761"/>
    </w:rPr>
  </w:style>
  <w:style w:type="paragraph" w:styleId="Heading6">
    <w:name w:val="heading 6"/>
    <w:basedOn w:val="Normal"/>
    <w:next w:val="Normal"/>
    <w:qFormat/>
    <w:pPr>
      <w:keepNext w:val="true"/>
      <w:keepLines/>
      <w:numPr>
        <w:ilvl w:val="0"/>
        <w:numId w:val="0"/>
      </w:numPr>
      <w:spacing w:before="40" w:after="0"/>
      <w:outlineLvl w:val="5"/>
    </w:pPr>
    <w:rPr>
      <w:rFonts w:eastAsia="NSimSun" w:cs="Lucida Sans"/>
      <w:i/>
      <w:iCs/>
      <w:color w:themeColor="text1" w:themeTint="a6" w:val="595959"/>
    </w:rPr>
  </w:style>
  <w:style w:type="paragraph" w:styleId="Heading7">
    <w:name w:val="heading 7"/>
    <w:basedOn w:val="Normal"/>
    <w:next w:val="Normal"/>
    <w:qFormat/>
    <w:pPr>
      <w:keepNext w:val="true"/>
      <w:keepLines/>
      <w:numPr>
        <w:ilvl w:val="0"/>
        <w:numId w:val="0"/>
      </w:numPr>
      <w:spacing w:before="40" w:after="0"/>
      <w:outlineLvl w:val="6"/>
    </w:pPr>
    <w:rPr>
      <w:rFonts w:eastAsia="NSimSun" w:cs="Lucida Sans"/>
      <w:color w:themeColor="text1" w:themeTint="a6" w:val="595959"/>
    </w:rPr>
  </w:style>
  <w:style w:type="paragraph" w:styleId="Heading8">
    <w:name w:val="heading 8"/>
    <w:basedOn w:val="Normal"/>
    <w:next w:val="Normal"/>
    <w:qFormat/>
    <w:pPr>
      <w:keepNext w:val="true"/>
      <w:keepLines/>
      <w:numPr>
        <w:ilvl w:val="0"/>
        <w:numId w:val="0"/>
      </w:numPr>
      <w:outlineLvl w:val="7"/>
    </w:pPr>
    <w:rPr>
      <w:rFonts w:eastAsia="NSimSun" w:cs="Lucida Sans"/>
      <w:i/>
      <w:iCs/>
      <w:color w:themeColor="text1" w:themeTint="d8" w:val="272727"/>
    </w:rPr>
  </w:style>
  <w:style w:type="paragraph" w:styleId="Heading9">
    <w:name w:val="heading 9"/>
    <w:basedOn w:val="Normal"/>
    <w:next w:val="Normal"/>
    <w:qFormat/>
    <w:pPr>
      <w:keepNext w:val="true"/>
      <w:keepLines/>
      <w:numPr>
        <w:ilvl w:val="0"/>
        <w:numId w:val="0"/>
      </w:numPr>
      <w:outlineLvl w:val="8"/>
    </w:pPr>
    <w:rPr>
      <w:rFonts w:eastAsia="NSimSun" w:cs="Lucida Sans"/>
      <w:color w:themeColor="text1" w:themeTint="d8" w:val="272727"/>
    </w:rPr>
  </w:style>
  <w:style w:type="character" w:styleId="UnresolvedMention">
    <w:name w:val="Unresolved Mention"/>
    <w:basedOn w:val="DefaultParagraphFont"/>
    <w:qFormat/>
    <w:rPr>
      <w:color w:val="605E5C"/>
      <w:shd w:fill="E1DFDD" w:val="clear"/>
    </w:rPr>
  </w:style>
  <w:style w:type="character" w:styleId="BalloonTextChar">
    <w:name w:val="Balloon Text Char"/>
    <w:basedOn w:val="DefaultParagraphFont"/>
    <w:qFormat/>
    <w:rPr>
      <w:rFonts w:ascii="Segoe UI" w:hAnsi="Segoe UI" w:cs="Segoe UI"/>
      <w:sz w:val="18"/>
      <w:szCs w:val="18"/>
    </w:rPr>
  </w:style>
  <w:style w:type="character" w:styleId="UnresolvedMention1">
    <w:name w:val="Unresolved Mention1"/>
    <w:basedOn w:val="DefaultParagraphFont"/>
    <w:qFormat/>
    <w:rPr>
      <w:color w:val="605E5C"/>
      <w:shd w:fill="E1DFDD" w:val="clear"/>
    </w:rPr>
  </w:style>
  <w:style w:type="character" w:styleId="Hyperlink">
    <w:name w:val="Hyperlink"/>
    <w:basedOn w:val="DefaultParagraphFont"/>
    <w:rPr>
      <w:color w:themeColor="hyperlink" w:val="467886"/>
      <w:u w:val="single"/>
    </w:rPr>
  </w:style>
  <w:style w:type="character" w:styleId="apple-converted-space">
    <w:name w:val="apple-converted-space"/>
    <w:basedOn w:val="DefaultParagraphFont"/>
    <w:qFormat/>
    <w:rPr/>
  </w:style>
  <w:style w:type="character" w:styleId="EndNoteBibliographyChar">
    <w:name w:val="EndNote Bibliography Char"/>
    <w:basedOn w:val="DefaultParagraphFont"/>
    <w:qFormat/>
    <w:rPr>
      <w:rFonts w:ascii="Times New Roman" w:hAnsi="Times New Roman" w:cs="Times New Roman"/>
      <w:sz w:val="24"/>
    </w:rPr>
  </w:style>
  <w:style w:type="character" w:styleId="EndNoteBibliographyTitleChar">
    <w:name w:val="EndNote Bibliography Title Char"/>
    <w:basedOn w:val="DefaultParagraphFont"/>
    <w:qFormat/>
    <w:rPr>
      <w:rFonts w:ascii="Times New Roman" w:hAnsi="Times New Roman" w:cs="Times New Roman"/>
      <w:sz w:val="24"/>
    </w:rPr>
  </w:style>
  <w:style w:type="character" w:styleId="CommentSubjectChar">
    <w:name w:val="Comment Subject Char"/>
    <w:basedOn w:val="CommentTextChar"/>
    <w:qFormat/>
    <w:rPr>
      <w:rFonts w:ascii="Times New Roman" w:hAnsi="Times New Roman"/>
      <w:b/>
      <w:bCs/>
      <w:sz w:val="20"/>
      <w:szCs w:val="20"/>
    </w:rPr>
  </w:style>
  <w:style w:type="character" w:styleId="CommentTextChar">
    <w:name w:val="Comment Text Char"/>
    <w:basedOn w:val="DefaultParagraphFont"/>
    <w:qFormat/>
    <w:rPr>
      <w:rFonts w:ascii="Times New Roman" w:hAnsi="Times New Roman"/>
      <w:sz w:val="20"/>
      <w:szCs w:val="20"/>
    </w:rPr>
  </w:style>
  <w:style w:type="character" w:styleId="CommentReference">
    <w:name w:val="annotation reference"/>
    <w:basedOn w:val="DefaultParagraphFont"/>
    <w:qFormat/>
    <w:rPr>
      <w:sz w:val="16"/>
      <w:szCs w:val="16"/>
    </w:rPr>
  </w:style>
  <w:style w:type="character" w:styleId="LineNumber">
    <w:name w:val="line number"/>
    <w:basedOn w:val="DefaultParagraphFont"/>
    <w:rPr/>
  </w:style>
  <w:style w:type="character" w:styleId="FooterChar">
    <w:name w:val="Footer Char"/>
    <w:basedOn w:val="DefaultParagraphFont"/>
    <w:qFormat/>
    <w:rPr>
      <w:rFonts w:ascii="Times New Roman" w:hAnsi="Times New Roman"/>
      <w:sz w:val="24"/>
    </w:rPr>
  </w:style>
  <w:style w:type="character" w:styleId="HeaderChar">
    <w:name w:val="Header Char"/>
    <w:basedOn w:val="DefaultParagraphFont"/>
    <w:qFormat/>
    <w:rPr>
      <w:rFonts w:ascii="Times New Roman" w:hAnsi="Times New Roman"/>
      <w:sz w:val="24"/>
    </w:rPr>
  </w:style>
  <w:style w:type="character" w:styleId="IntenseReference">
    <w:name w:val="Intense Reference"/>
    <w:basedOn w:val="DefaultParagraphFont"/>
    <w:qFormat/>
    <w:rPr>
      <w:b/>
      <w:bCs/>
      <w:smallCaps/>
      <w:color w:themeColor="accent1" w:themeShade="bf" w:val="0F4761"/>
      <w:spacing w:val="5"/>
    </w:rPr>
  </w:style>
  <w:style w:type="character" w:styleId="IntenseQuoteChar">
    <w:name w:val="Intense Quote Char"/>
    <w:basedOn w:val="DefaultParagraphFont"/>
    <w:qFormat/>
    <w:rPr>
      <w:i/>
      <w:iCs/>
      <w:color w:themeColor="accent1" w:themeShade="bf" w:val="0F4761"/>
    </w:rPr>
  </w:style>
  <w:style w:type="character" w:styleId="IntenseEmphasis">
    <w:name w:val="Intense Emphasis"/>
    <w:basedOn w:val="DefaultParagraphFont"/>
    <w:qFormat/>
    <w:rPr>
      <w:i/>
      <w:iCs/>
      <w:color w:themeColor="accent1" w:themeShade="bf" w:val="0F4761"/>
    </w:rPr>
  </w:style>
  <w:style w:type="character" w:styleId="QuoteChar">
    <w:name w:val="Quote Char"/>
    <w:basedOn w:val="DefaultParagraphFont"/>
    <w:qFormat/>
    <w:rPr>
      <w:i/>
      <w:iCs/>
      <w:color w:themeColor="text1" w:themeTint="bf" w:val="404040"/>
    </w:rPr>
  </w:style>
  <w:style w:type="character" w:styleId="SubtitleChar">
    <w:name w:val="Subtitle Char"/>
    <w:basedOn w:val="DefaultParagraphFont"/>
    <w:qFormat/>
    <w:rPr>
      <w:rFonts w:eastAsia="NSimSun" w:cs="Lucida Sans"/>
      <w:color w:themeColor="text1" w:themeTint="a6" w:val="595959"/>
      <w:spacing w:val="15"/>
      <w:sz w:val="28"/>
      <w:szCs w:val="28"/>
    </w:rPr>
  </w:style>
  <w:style w:type="character" w:styleId="TitleChar">
    <w:name w:val="Title Char"/>
    <w:basedOn w:val="DefaultParagraphFont"/>
    <w:qFormat/>
    <w:rPr>
      <w:rFonts w:ascii="Aptos Display" w:hAnsi="Aptos Display" w:eastAsia="NSimSun" w:cs="Lucida Sans"/>
      <w:spacing w:val="-10"/>
      <w:kern w:val="2"/>
      <w:sz w:val="56"/>
      <w:szCs w:val="56"/>
    </w:rPr>
  </w:style>
  <w:style w:type="character" w:styleId="Heading9Char">
    <w:name w:val="Heading 9 Char"/>
    <w:basedOn w:val="DefaultParagraphFont"/>
    <w:qFormat/>
    <w:rPr>
      <w:rFonts w:eastAsia="NSimSun" w:cs="Lucida Sans"/>
      <w:color w:themeColor="text1" w:themeTint="d8" w:val="272727"/>
    </w:rPr>
  </w:style>
  <w:style w:type="character" w:styleId="Heading8Char">
    <w:name w:val="Heading 8 Char"/>
    <w:basedOn w:val="DefaultParagraphFont"/>
    <w:qFormat/>
    <w:rPr>
      <w:rFonts w:eastAsia="NSimSun" w:cs="Lucida Sans"/>
      <w:i/>
      <w:iCs/>
      <w:color w:themeColor="text1" w:themeTint="d8" w:val="272727"/>
    </w:rPr>
  </w:style>
  <w:style w:type="character" w:styleId="Heading7Char">
    <w:name w:val="Heading 7 Char"/>
    <w:basedOn w:val="DefaultParagraphFont"/>
    <w:qFormat/>
    <w:rPr>
      <w:rFonts w:eastAsia="NSimSun" w:cs="Lucida Sans"/>
      <w:color w:themeColor="text1" w:themeTint="a6" w:val="595959"/>
    </w:rPr>
  </w:style>
  <w:style w:type="character" w:styleId="Heading6Char">
    <w:name w:val="Heading 6 Char"/>
    <w:basedOn w:val="DefaultParagraphFont"/>
    <w:qFormat/>
    <w:rPr>
      <w:rFonts w:eastAsia="NSimSun" w:cs="Lucida Sans"/>
      <w:i/>
      <w:iCs/>
      <w:color w:themeColor="text1" w:themeTint="a6" w:val="595959"/>
    </w:rPr>
  </w:style>
  <w:style w:type="character" w:styleId="Heading5Char">
    <w:name w:val="Heading 5 Char"/>
    <w:basedOn w:val="DefaultParagraphFont"/>
    <w:qFormat/>
    <w:rPr>
      <w:rFonts w:eastAsia="NSimSun" w:cs="Lucida Sans"/>
      <w:color w:themeColor="accent1" w:themeShade="bf" w:val="0F4761"/>
    </w:rPr>
  </w:style>
  <w:style w:type="character" w:styleId="Heading4Char">
    <w:name w:val="Heading 4 Char"/>
    <w:basedOn w:val="DefaultParagraphFont"/>
    <w:qFormat/>
    <w:rPr>
      <w:rFonts w:eastAsia="NSimSun" w:cs="Lucida Sans"/>
      <w:i/>
      <w:iCs/>
      <w:color w:themeColor="accent1" w:themeShade="bf" w:val="0F4761"/>
    </w:rPr>
  </w:style>
  <w:style w:type="character" w:styleId="Heading3Char">
    <w:name w:val="Heading 3 Char"/>
    <w:basedOn w:val="DefaultParagraphFont"/>
    <w:qFormat/>
    <w:rPr>
      <w:rFonts w:eastAsia="NSimSun" w:cs="Lucida Sans"/>
      <w:color w:themeColor="accent1" w:themeShade="bf" w:val="0F4761"/>
      <w:sz w:val="28"/>
      <w:szCs w:val="28"/>
    </w:rPr>
  </w:style>
  <w:style w:type="character" w:styleId="Heading2Char">
    <w:name w:val="Heading 2 Char"/>
    <w:basedOn w:val="DefaultParagraphFont"/>
    <w:qFormat/>
    <w:rPr>
      <w:rFonts w:ascii="Aptos Display" w:hAnsi="Aptos Display" w:eastAsia="NSimSun" w:cs="Lucida Sans"/>
      <w:color w:themeColor="accent1" w:themeShade="bf" w:val="0F4761"/>
      <w:sz w:val="32"/>
      <w:szCs w:val="32"/>
    </w:rPr>
  </w:style>
  <w:style w:type="character" w:styleId="Heading1Char">
    <w:name w:val="Heading 1 Char"/>
    <w:basedOn w:val="DefaultParagraphFont"/>
    <w:qFormat/>
    <w:rPr>
      <w:rFonts w:eastAsia="NSimSun" w:cs="Lucida Sans"/>
      <w:b/>
      <w:sz w:val="24"/>
      <w:szCs w:val="32"/>
    </w:rPr>
  </w:style>
  <w:style w:type="character" w:styleId="DefaultParagraphFont">
    <w:name w:val="Default Paragraph Font"/>
    <w:qFormat/>
    <w:rPr/>
  </w:style>
  <w:style w:type="character" w:styleId="FootnoteCharacters">
    <w:name w:val="Footnote Characters"/>
    <w:qFormat/>
    <w:rPr/>
  </w:style>
  <w:style w:type="character" w:styleId="EndnoteCharacters">
    <w:name w:val="Endnote Characters"/>
    <w:qFormat/>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FrameContents">
    <w:name w:val="Frame Contents"/>
    <w:basedOn w:val="Normal"/>
    <w:qFormat/>
    <w:pPr/>
    <w:rPr/>
  </w:style>
  <w:style w:type="paragraph" w:styleId="TableParagraph">
    <w:name w:val="Table Paragraph"/>
    <w:basedOn w:val="Normal"/>
    <w:qFormat/>
    <w:pPr>
      <w:widowControl w:val="false"/>
      <w:spacing w:lineRule="auto" w:line="240"/>
      <w:ind w:hanging="351" w:left="455"/>
    </w:pPr>
    <w:rPr>
      <w:rFonts w:eastAsia="Times New Roman" w:cs="Times New Roman"/>
      <w:kern w:val="0"/>
      <w:sz w:val="22"/>
    </w:rPr>
  </w:style>
  <w:style w:type="paragraph" w:styleId="BalloonText">
    <w:name w:val="Balloon Text"/>
    <w:basedOn w:val="Normal"/>
    <w:qFormat/>
    <w:pPr>
      <w:spacing w:lineRule="auto" w:line="240"/>
    </w:pPr>
    <w:rPr>
      <w:rFonts w:ascii="Segoe UI" w:hAnsi="Segoe UI" w:cs="Segoe UI"/>
      <w:sz w:val="18"/>
      <w:szCs w:val="18"/>
    </w:rPr>
  </w:style>
  <w:style w:type="paragraph" w:styleId="Revision">
    <w:name w:val="Revision"/>
    <w:qFormat/>
    <w:pPr>
      <w:widowControl/>
      <w:bidi w:val="0"/>
      <w:spacing w:lineRule="auto" w:line="240" w:before="0" w:after="0"/>
      <w:jc w:val="left"/>
    </w:pPr>
    <w:rPr>
      <w:rFonts w:ascii="Times New Roman" w:hAnsi="Times New Roman" w:eastAsia="NSimSun" w:cs="Lucida Sans"/>
      <w:color w:val="auto"/>
      <w:kern w:val="2"/>
      <w:sz w:val="24"/>
      <w:szCs w:val="24"/>
      <w:lang w:val="en-US" w:eastAsia="zh-CN" w:bidi="hi-IN"/>
    </w:rPr>
  </w:style>
  <w:style w:type="paragraph" w:styleId="EndNoteBibliography">
    <w:name w:val="EndNote Bibliography"/>
    <w:basedOn w:val="Normal"/>
    <w:qFormat/>
    <w:pPr/>
    <w:rPr>
      <w:rFonts w:cs="Times New Roman"/>
    </w:rPr>
  </w:style>
  <w:style w:type="paragraph" w:styleId="EndNoteBibliographyTitle">
    <w:name w:val="EndNote Bibliography Title"/>
    <w:basedOn w:val="Normal"/>
    <w:qFormat/>
    <w:pPr>
      <w:jc w:val="center"/>
    </w:pPr>
    <w:rPr>
      <w:rFonts w:cs="Times New Roman"/>
    </w:rPr>
  </w:style>
  <w:style w:type="paragraph" w:styleId="annotationsubject">
    <w:name w:val="annotation subject"/>
    <w:basedOn w:val="CommentText"/>
    <w:next w:val="CommentText"/>
    <w:qFormat/>
    <w:pPr/>
    <w:rPr>
      <w:b/>
      <w:bCs/>
    </w:rPr>
  </w:style>
  <w:style w:type="paragraph" w:styleId="CommentText">
    <w:name w:val="annotation text"/>
    <w:basedOn w:val="Normal"/>
    <w:pPr>
      <w:spacing w:lineRule="auto" w:line="240"/>
    </w:pPr>
    <w:rPr>
      <w:sz w:val="20"/>
      <w:szCs w:val="20"/>
    </w:rPr>
  </w:style>
  <w:style w:type="paragraph" w:styleId="HeaderandFooter">
    <w:name w:val="Header and Footer"/>
    <w:basedOn w:val="Normal"/>
    <w:qFormat/>
    <w:pPr>
      <w:suppressLineNumbers/>
      <w:tabs>
        <w:tab w:val="clear" w:pos="709"/>
        <w:tab w:val="center" w:pos="4986" w:leader="none"/>
        <w:tab w:val="right" w:pos="9972" w:leader="none"/>
      </w:tabs>
    </w:pPr>
    <w:rPr/>
  </w:style>
  <w:style w:type="paragraph" w:styleId="Footer">
    <w:name w:val="footer"/>
    <w:basedOn w:val="Normal"/>
    <w:pPr>
      <w:tabs>
        <w:tab w:val="clear" w:pos="709"/>
        <w:tab w:val="center" w:pos="4680" w:leader="none"/>
        <w:tab w:val="right" w:pos="9360" w:leader="none"/>
      </w:tabs>
      <w:spacing w:lineRule="auto" w:line="240"/>
    </w:pPr>
    <w:rPr/>
  </w:style>
  <w:style w:type="paragraph" w:styleId="Header">
    <w:name w:val="header"/>
    <w:basedOn w:val="Normal"/>
    <w:pPr>
      <w:tabs>
        <w:tab w:val="clear" w:pos="709"/>
        <w:tab w:val="center" w:pos="4680" w:leader="none"/>
        <w:tab w:val="right" w:pos="9360" w:leader="none"/>
      </w:tabs>
      <w:spacing w:lineRule="auto" w:line="240"/>
    </w:pPr>
    <w:rPr/>
  </w:style>
  <w:style w:type="paragraph" w:styleId="IntenseQuote">
    <w:name w:val="Intense Quote"/>
    <w:basedOn w:val="Normal"/>
    <w:next w:val="Normal"/>
    <w:qFormat/>
    <w:pPr>
      <w:pBdr>
        <w:top w:val="single" w:sz="4" w:space="10" w:color="0F4761"/>
        <w:bottom w:val="single" w:sz="4" w:space="10" w:color="0F4761"/>
      </w:pBdr>
      <w:spacing w:before="360" w:after="360"/>
      <w:ind w:left="864" w:right="864"/>
      <w:jc w:val="center"/>
    </w:pPr>
    <w:rPr>
      <w:i/>
      <w:iCs/>
      <w:color w:themeColor="accent1" w:themeShade="bf" w:val="0F4761"/>
    </w:rPr>
  </w:style>
  <w:style w:type="paragraph" w:styleId="ListParagraph">
    <w:name w:val="List Paragraph"/>
    <w:basedOn w:val="Normal"/>
    <w:qFormat/>
    <w:pPr>
      <w:spacing w:before="0" w:after="0"/>
      <w:ind w:left="720"/>
      <w:contextualSpacing/>
    </w:pPr>
    <w:rPr/>
  </w:style>
  <w:style w:type="paragraph" w:styleId="Quote">
    <w:name w:val="Quote"/>
    <w:basedOn w:val="Normal"/>
    <w:next w:val="Normal"/>
    <w:qFormat/>
    <w:pPr>
      <w:spacing w:before="160" w:after="0"/>
      <w:jc w:val="center"/>
    </w:pPr>
    <w:rPr>
      <w:i/>
      <w:iCs/>
      <w:color w:themeColor="text1" w:themeTint="bf" w:val="404040"/>
    </w:rPr>
  </w:style>
  <w:style w:type="paragraph" w:styleId="Subtitle">
    <w:name w:val="Subtitle"/>
    <w:basedOn w:val="Normal"/>
    <w:next w:val="Normal"/>
    <w:qFormat/>
    <w:pPr/>
    <w:rPr>
      <w:rFonts w:eastAsia="NSimSun" w:cs="Lucida Sans"/>
      <w:color w:themeColor="text1" w:themeTint="a6" w:val="595959"/>
      <w:spacing w:val="15"/>
      <w:sz w:val="28"/>
      <w:szCs w:val="28"/>
    </w:rPr>
  </w:style>
  <w:style w:type="paragraph" w:styleId="Title">
    <w:name w:val="Title"/>
    <w:basedOn w:val="Normal"/>
    <w:next w:val="Normal"/>
    <w:qFormat/>
    <w:pPr>
      <w:spacing w:lineRule="auto" w:line="240" w:before="0" w:after="80"/>
      <w:contextualSpacing/>
    </w:pPr>
    <w:rPr>
      <w:rFonts w:ascii="Aptos Display" w:hAnsi="Aptos Display" w:eastAsia="NSimSun" w:cs="Lucida Sans"/>
      <w:spacing w:val="-10"/>
      <w:kern w:val="2"/>
      <w:sz w:val="56"/>
      <w:szCs w:val="56"/>
    </w:rPr>
  </w:style>
  <w:style w:type="paragraph" w:styleId="ListContents">
    <w:name w:val="List Contents"/>
    <w:basedOn w:val="Normal"/>
    <w:qFormat/>
    <w:pPr>
      <w:ind w:left="567"/>
    </w:pPr>
    <w:rPr/>
  </w:style>
  <w:style w:type="paragraph" w:styleId="TableContents">
    <w:name w:val="Table Contents"/>
    <w:basedOn w:val="Normal"/>
    <w:qFormat/>
    <w:pPr>
      <w:widowControl w:val="false"/>
      <w:suppressLineNumbers/>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LibreOffice/26.2.3.2$Windows_X86_64 LibreOffice_project/70e089b17412e4cb7773e41413306b17a2328c34</Application>
  <AppVersion>15.0000</AppVersion>
  <Pages>5</Pages>
  <Words>1814</Words>
  <Characters>8389</Characters>
  <CharactersWithSpaces>10300</CharactersWithSpaces>
  <Paragraphs>149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2026-08-05T11:35:40Z</dcterms:created>
  <dc:creator/>
  <dc:description/>
  <dc:language>en-US</dc:language>
  <cp:lastModifiedBy/>
  <dcterms:modified xsi:type="dcterms:W3CDTF">2026-08-05T11:35:59Z</dcterms:modified>
  <cp:revision>1</cp:revision>
  <dc:subject/>
  <dc:title/>
</cp:coreProperties>
</file>